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A9" w:rsidRDefault="004330A9">
      <w:pPr>
        <w:spacing w:after="200" w:line="276" w:lineRule="auto"/>
        <w:rPr>
          <w:b/>
          <w:sz w:val="28"/>
        </w:rPr>
      </w:pPr>
    </w:p>
    <w:p w:rsidR="004330A9" w:rsidRDefault="004330A9" w:rsidP="004330A9">
      <w:pPr>
        <w:tabs>
          <w:tab w:val="left" w:pos="1800"/>
        </w:tabs>
        <w:ind w:left="1800" w:hanging="1890"/>
        <w:jc w:val="center"/>
        <w:rPr>
          <w:b/>
          <w:sz w:val="28"/>
        </w:rPr>
      </w:pPr>
      <w:r>
        <w:rPr>
          <w:b/>
          <w:sz w:val="28"/>
        </w:rPr>
        <w:t>The Convergence of Inflation Expectation through Security Trading:</w:t>
      </w:r>
    </w:p>
    <w:p w:rsidR="004330A9" w:rsidRPr="00095F60" w:rsidRDefault="00DF7D20" w:rsidP="004330A9">
      <w:pPr>
        <w:tabs>
          <w:tab w:val="left" w:pos="1800"/>
        </w:tabs>
        <w:ind w:left="1800" w:hanging="1890"/>
        <w:jc w:val="center"/>
        <w:rPr>
          <w:b/>
          <w:bCs/>
          <w:sz w:val="28"/>
        </w:rPr>
      </w:pPr>
      <w:r>
        <w:rPr>
          <w:b/>
          <w:sz w:val="28"/>
        </w:rPr>
        <w:t>Evidence from</w:t>
      </w:r>
      <w:bookmarkStart w:id="0" w:name="_GoBack"/>
      <w:bookmarkEnd w:id="0"/>
      <w:r w:rsidR="004330A9">
        <w:rPr>
          <w:b/>
          <w:sz w:val="28"/>
        </w:rPr>
        <w:t xml:space="preserve"> Maturing TIPS</w:t>
      </w: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r w:rsidRPr="002E37F8">
        <w:rPr>
          <w:color w:val="000000"/>
          <w:szCs w:val="24"/>
        </w:rPr>
        <w:t>Quentin C. Chu</w:t>
      </w:r>
      <w:r w:rsidRPr="00213EC4">
        <w:rPr>
          <w:color w:val="000000"/>
          <w:szCs w:val="24"/>
          <w:vertAlign w:val="superscript"/>
        </w:rPr>
        <w:t>a</w:t>
      </w:r>
      <w:r>
        <w:rPr>
          <w:color w:val="000000"/>
          <w:szCs w:val="24"/>
          <w:vertAlign w:val="superscript"/>
        </w:rPr>
        <w:t>,</w:t>
      </w:r>
      <w:r>
        <w:rPr>
          <w:color w:val="000000"/>
          <w:szCs w:val="24"/>
        </w:rPr>
        <w:t>*</w:t>
      </w:r>
      <w:r>
        <w:rPr>
          <w:color w:val="000000"/>
          <w:szCs w:val="24"/>
        </w:rPr>
        <w:t xml:space="preserve"> and </w:t>
      </w:r>
      <w:r>
        <w:rPr>
          <w:color w:val="000000"/>
          <w:szCs w:val="24"/>
        </w:rPr>
        <w:t xml:space="preserve">Pawan </w:t>
      </w:r>
      <w:proofErr w:type="spellStart"/>
      <w:r>
        <w:rPr>
          <w:color w:val="000000"/>
          <w:szCs w:val="24"/>
        </w:rPr>
        <w:t>Jain</w:t>
      </w:r>
      <w:r w:rsidRPr="00213EC4">
        <w:rPr>
          <w:color w:val="000000"/>
          <w:szCs w:val="24"/>
          <w:vertAlign w:val="superscript"/>
        </w:rPr>
        <w:t>a</w:t>
      </w:r>
      <w:proofErr w:type="spellEnd"/>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jc w:val="center"/>
      </w:pPr>
    </w:p>
    <w:p w:rsidR="004330A9" w:rsidRDefault="004330A9" w:rsidP="004330A9">
      <w:pPr>
        <w:rPr>
          <w:color w:val="000000"/>
          <w:szCs w:val="24"/>
        </w:rPr>
      </w:pPr>
      <w:r w:rsidRPr="00213EC4">
        <w:rPr>
          <w:color w:val="000000"/>
          <w:szCs w:val="24"/>
          <w:vertAlign w:val="superscript"/>
        </w:rPr>
        <w:t>a</w:t>
      </w:r>
      <w:r>
        <w:rPr>
          <w:color w:val="000000"/>
          <w:szCs w:val="24"/>
          <w:vertAlign w:val="superscript"/>
        </w:rPr>
        <w:t xml:space="preserve"> </w:t>
      </w:r>
      <w:r>
        <w:rPr>
          <w:color w:val="000000"/>
          <w:szCs w:val="24"/>
        </w:rPr>
        <w:t xml:space="preserve">Department of Finance, Insurance and Real Estate, Fogelman College of Business and Economics, </w:t>
      </w:r>
      <w:r w:rsidRPr="002E37F8">
        <w:rPr>
          <w:color w:val="000000"/>
          <w:szCs w:val="24"/>
        </w:rPr>
        <w:t>The University of Memphis</w:t>
      </w:r>
      <w:r>
        <w:rPr>
          <w:color w:val="000000"/>
          <w:szCs w:val="24"/>
        </w:rPr>
        <w:t>, Memphis, TN 38152</w:t>
      </w:r>
    </w:p>
    <w:p w:rsidR="004330A9" w:rsidRDefault="004330A9" w:rsidP="004330A9">
      <w:pPr>
        <w:rPr>
          <w:color w:val="000000"/>
          <w:szCs w:val="24"/>
        </w:rPr>
      </w:pPr>
    </w:p>
    <w:p w:rsidR="004330A9" w:rsidRDefault="004330A9" w:rsidP="004330A9">
      <w:pPr>
        <w:rPr>
          <w:szCs w:val="24"/>
        </w:rPr>
      </w:pPr>
      <w:r w:rsidRPr="002E37F8">
        <w:rPr>
          <w:szCs w:val="24"/>
        </w:rPr>
        <w:t>*Corresponding Author</w:t>
      </w:r>
      <w:r>
        <w:rPr>
          <w:szCs w:val="24"/>
        </w:rPr>
        <w:t>. Voice: 901-678-4643 Fax: 901-678-1714, Email</w:t>
      </w:r>
      <w:r w:rsidRPr="00213EC4">
        <w:rPr>
          <w:szCs w:val="24"/>
        </w:rPr>
        <w:t xml:space="preserve">: </w:t>
      </w:r>
      <w:hyperlink r:id="rId8" w:history="1">
        <w:r w:rsidR="008F1561" w:rsidRPr="00CA767D">
          <w:rPr>
            <w:rStyle w:val="Hyperlink"/>
            <w:szCs w:val="24"/>
          </w:rPr>
          <w:t>qchu@memphis.edu</w:t>
        </w:r>
      </w:hyperlink>
    </w:p>
    <w:p w:rsidR="008F1561" w:rsidRDefault="008F1561" w:rsidP="004330A9">
      <w:pPr>
        <w:rPr>
          <w:szCs w:val="24"/>
        </w:rPr>
      </w:pPr>
    </w:p>
    <w:p w:rsidR="008F1561" w:rsidRDefault="008F1561" w:rsidP="004330A9"/>
    <w:p w:rsidR="004330A9" w:rsidRDefault="004330A9">
      <w:pPr>
        <w:spacing w:after="200" w:line="276" w:lineRule="auto"/>
        <w:rPr>
          <w:b/>
          <w:sz w:val="28"/>
        </w:rPr>
      </w:pPr>
      <w:r>
        <w:rPr>
          <w:b/>
          <w:sz w:val="28"/>
        </w:rPr>
        <w:br w:type="page"/>
      </w:r>
    </w:p>
    <w:p w:rsidR="004330A9" w:rsidRDefault="00C17F00" w:rsidP="004330A9">
      <w:pPr>
        <w:tabs>
          <w:tab w:val="left" w:pos="1800"/>
        </w:tabs>
        <w:ind w:left="1800" w:hanging="1890"/>
        <w:jc w:val="center"/>
        <w:rPr>
          <w:b/>
          <w:sz w:val="28"/>
        </w:rPr>
      </w:pPr>
      <w:r>
        <w:rPr>
          <w:b/>
          <w:sz w:val="28"/>
        </w:rPr>
        <w:lastRenderedPageBreak/>
        <w:t>T</w:t>
      </w:r>
      <w:r w:rsidR="00C028C1">
        <w:rPr>
          <w:b/>
          <w:sz w:val="28"/>
        </w:rPr>
        <w:t>he Convergence of</w:t>
      </w:r>
      <w:r>
        <w:rPr>
          <w:b/>
          <w:sz w:val="28"/>
        </w:rPr>
        <w:t xml:space="preserve"> Inflation Expectation through Security Trading:</w:t>
      </w:r>
    </w:p>
    <w:p w:rsidR="006C7398" w:rsidRPr="00095F60" w:rsidRDefault="004330A9" w:rsidP="004330A9">
      <w:pPr>
        <w:tabs>
          <w:tab w:val="left" w:pos="1800"/>
        </w:tabs>
        <w:ind w:left="1800" w:hanging="1890"/>
        <w:jc w:val="center"/>
        <w:rPr>
          <w:b/>
          <w:bCs/>
          <w:sz w:val="28"/>
        </w:rPr>
      </w:pPr>
      <w:r>
        <w:rPr>
          <w:b/>
          <w:sz w:val="28"/>
        </w:rPr>
        <w:t>Evidence from</w:t>
      </w:r>
      <w:r w:rsidR="00C17F00">
        <w:rPr>
          <w:b/>
          <w:sz w:val="28"/>
        </w:rPr>
        <w:t xml:space="preserve"> Maturing TIPS</w:t>
      </w:r>
    </w:p>
    <w:p w:rsidR="006C7398" w:rsidRDefault="006C7398" w:rsidP="006C7398">
      <w:pPr>
        <w:jc w:val="center"/>
      </w:pPr>
    </w:p>
    <w:p w:rsidR="006C7398" w:rsidRDefault="006C7398" w:rsidP="006C7398"/>
    <w:p w:rsidR="00846A30" w:rsidRDefault="006C7398" w:rsidP="00C17F00">
      <w:pPr>
        <w:spacing w:line="480" w:lineRule="auto"/>
        <w:rPr>
          <w:b/>
        </w:rPr>
      </w:pPr>
      <w:r w:rsidRPr="00007ABE">
        <w:rPr>
          <w:b/>
        </w:rPr>
        <w:t>1.  Introduction</w:t>
      </w:r>
    </w:p>
    <w:p w:rsidR="0042663D" w:rsidRDefault="00C17F00" w:rsidP="00C17F00">
      <w:pPr>
        <w:spacing w:line="480" w:lineRule="auto"/>
        <w:rPr>
          <w:bCs/>
        </w:rPr>
      </w:pPr>
      <w:r>
        <w:tab/>
        <w:t xml:space="preserve">A major function of security trading is to incorporate </w:t>
      </w:r>
      <w:r w:rsidR="00463494">
        <w:t xml:space="preserve">diverse information about security’s future cash flows.  </w:t>
      </w:r>
      <w:r w:rsidR="008245F6">
        <w:rPr>
          <w:bCs/>
        </w:rPr>
        <w:t>The trading</w:t>
      </w:r>
      <w:r w:rsidR="008245F6" w:rsidRPr="009D25FA">
        <w:rPr>
          <w:bCs/>
        </w:rPr>
        <w:t xml:space="preserve"> of maturing U.S. Treasury Inflation-Protected Secur</w:t>
      </w:r>
      <w:r w:rsidR="008245F6">
        <w:rPr>
          <w:bCs/>
        </w:rPr>
        <w:t>it</w:t>
      </w:r>
      <w:r w:rsidR="00EC7776">
        <w:rPr>
          <w:bCs/>
        </w:rPr>
        <w:t>ies (TIPS) during the last two</w:t>
      </w:r>
      <w:r w:rsidR="008245F6" w:rsidRPr="009D25FA">
        <w:rPr>
          <w:bCs/>
        </w:rPr>
        <w:t xml:space="preserve">-month </w:t>
      </w:r>
      <w:r w:rsidR="00EC7776">
        <w:rPr>
          <w:bCs/>
        </w:rPr>
        <w:t>prior to</w:t>
      </w:r>
      <w:r w:rsidR="008245F6">
        <w:rPr>
          <w:bCs/>
        </w:rPr>
        <w:t xml:space="preserve"> the </w:t>
      </w:r>
      <w:r w:rsidR="00EC7776">
        <w:rPr>
          <w:bCs/>
        </w:rPr>
        <w:t>final Consumer Price Index (CPI) announcement</w:t>
      </w:r>
      <w:r w:rsidR="008245F6">
        <w:rPr>
          <w:bCs/>
        </w:rPr>
        <w:t xml:space="preserve"> date</w:t>
      </w:r>
      <w:r w:rsidR="008245F6" w:rsidRPr="009D25FA">
        <w:rPr>
          <w:bCs/>
        </w:rPr>
        <w:t xml:space="preserve"> provide</w:t>
      </w:r>
      <w:r w:rsidR="008245F6">
        <w:rPr>
          <w:bCs/>
        </w:rPr>
        <w:t>s</w:t>
      </w:r>
      <w:r w:rsidR="008245F6" w:rsidRPr="009D25FA">
        <w:rPr>
          <w:bCs/>
        </w:rPr>
        <w:t xml:space="preserve"> a </w:t>
      </w:r>
      <w:r w:rsidR="00C33F1C">
        <w:rPr>
          <w:bCs/>
        </w:rPr>
        <w:t>unique window</w:t>
      </w:r>
      <w:r w:rsidR="00A624DD">
        <w:rPr>
          <w:bCs/>
        </w:rPr>
        <w:t xml:space="preserve"> to document</w:t>
      </w:r>
      <w:r w:rsidR="008245F6">
        <w:rPr>
          <w:bCs/>
        </w:rPr>
        <w:t xml:space="preserve"> the convergence of inflation expectation implied in TIPS prices to the actua</w:t>
      </w:r>
      <w:r w:rsidR="00C33F1C">
        <w:rPr>
          <w:bCs/>
        </w:rPr>
        <w:t>l announced CPI</w:t>
      </w:r>
      <w:r w:rsidR="008245F6">
        <w:rPr>
          <w:bCs/>
        </w:rPr>
        <w:t>.</w:t>
      </w:r>
      <w:r w:rsidR="00A624DD">
        <w:rPr>
          <w:bCs/>
        </w:rPr>
        <w:t xml:space="preserve">  </w:t>
      </w:r>
      <w:r w:rsidR="003F0EAC">
        <w:rPr>
          <w:bCs/>
        </w:rPr>
        <w:t xml:space="preserve">The cash flows associated with TIPS are directly tied to the announced inflation.  </w:t>
      </w:r>
      <w:r w:rsidR="00D353FD">
        <w:rPr>
          <w:bCs/>
        </w:rPr>
        <w:t>During the last coupon period, m</w:t>
      </w:r>
      <w:r w:rsidR="00950DB2">
        <w:rPr>
          <w:bCs/>
        </w:rPr>
        <w:t xml:space="preserve">aturing TIPS are gradually transformed into a default free pure discount bond like Treasury bills. Once the inflation protection function is gone, </w:t>
      </w:r>
      <w:r w:rsidR="00322079">
        <w:rPr>
          <w:bCs/>
        </w:rPr>
        <w:t xml:space="preserve">the sequence of </w:t>
      </w:r>
      <w:r w:rsidR="00950DB2">
        <w:rPr>
          <w:bCs/>
        </w:rPr>
        <w:t xml:space="preserve">maturing TIPS </w:t>
      </w:r>
      <w:r w:rsidR="00FA60B8">
        <w:rPr>
          <w:bCs/>
        </w:rPr>
        <w:t>prices reveal</w:t>
      </w:r>
      <w:r w:rsidR="0053130D">
        <w:rPr>
          <w:bCs/>
        </w:rPr>
        <w:t>s</w:t>
      </w:r>
      <w:r w:rsidR="00322079">
        <w:rPr>
          <w:bCs/>
        </w:rPr>
        <w:t xml:space="preserve"> the </w:t>
      </w:r>
      <w:r w:rsidR="00FA60B8">
        <w:rPr>
          <w:bCs/>
        </w:rPr>
        <w:t xml:space="preserve">market </w:t>
      </w:r>
      <w:r w:rsidR="00322079">
        <w:rPr>
          <w:bCs/>
        </w:rPr>
        <w:t>searching process for the yet</w:t>
      </w:r>
      <w:r w:rsidR="00FA60B8">
        <w:rPr>
          <w:bCs/>
        </w:rPr>
        <w:t xml:space="preserve"> announcement of final</w:t>
      </w:r>
      <w:r w:rsidR="00821702">
        <w:rPr>
          <w:bCs/>
        </w:rPr>
        <w:t xml:space="preserve"> CPI level. </w:t>
      </w:r>
      <w:r w:rsidR="00322079">
        <w:rPr>
          <w:bCs/>
        </w:rPr>
        <w:t xml:space="preserve"> </w:t>
      </w:r>
      <w:r w:rsidR="00015968">
        <w:rPr>
          <w:bCs/>
        </w:rPr>
        <w:t xml:space="preserve">A time series of implied </w:t>
      </w:r>
      <w:r w:rsidR="00C93A2A">
        <w:rPr>
          <w:bCs/>
        </w:rPr>
        <w:t xml:space="preserve">target </w:t>
      </w:r>
      <w:r w:rsidR="00015968">
        <w:rPr>
          <w:bCs/>
        </w:rPr>
        <w:t xml:space="preserve">CPI derived from daily TIPS </w:t>
      </w:r>
      <w:r w:rsidR="00C3675D">
        <w:rPr>
          <w:bCs/>
        </w:rPr>
        <w:t xml:space="preserve">and Treasury nominal security </w:t>
      </w:r>
      <w:r w:rsidR="00015968">
        <w:rPr>
          <w:bCs/>
        </w:rPr>
        <w:t xml:space="preserve">trading prices are compiled as an estimate of inflation expectation.  The study investigates the timing and speed of the convergence of inflation expectation </w:t>
      </w:r>
      <w:r w:rsidR="0042663D">
        <w:rPr>
          <w:bCs/>
        </w:rPr>
        <w:t>toward the announced CPI.</w:t>
      </w:r>
    </w:p>
    <w:p w:rsidR="00C17F00" w:rsidRPr="00B853AF" w:rsidRDefault="0042663D" w:rsidP="00C17F00">
      <w:pPr>
        <w:spacing w:line="480" w:lineRule="auto"/>
        <w:rPr>
          <w:b/>
          <w:bCs/>
        </w:rPr>
      </w:pPr>
      <w:r w:rsidRPr="00B853AF">
        <w:rPr>
          <w:b/>
          <w:bCs/>
        </w:rPr>
        <w:t>2.  Literature Review</w:t>
      </w:r>
    </w:p>
    <w:p w:rsidR="00027761" w:rsidRDefault="00B853AF" w:rsidP="00027761">
      <w:pPr>
        <w:spacing w:line="480" w:lineRule="auto"/>
        <w:rPr>
          <w:bCs/>
        </w:rPr>
      </w:pPr>
      <w:r>
        <w:rPr>
          <w:bCs/>
        </w:rPr>
        <w:tab/>
      </w:r>
      <w:r w:rsidR="00027761" w:rsidRPr="00765C0A">
        <w:t xml:space="preserve">In 1997 TIPS began to be sold </w:t>
      </w:r>
      <w:r w:rsidR="00027761">
        <w:t xml:space="preserve">and traded in the US market </w:t>
      </w:r>
      <w:r w:rsidR="00027761" w:rsidRPr="00765C0A">
        <w:t xml:space="preserve">on an unrestricted basis.  TIPS provide two guarantees: (1) that investors will receive an inflation-adjusted amount or the security’s real par value at maturity, whichever is greater; and (2) that coupon </w:t>
      </w:r>
      <w:r w:rsidR="00027761">
        <w:t xml:space="preserve">and principal </w:t>
      </w:r>
      <w:r w:rsidR="00027761" w:rsidRPr="00765C0A">
        <w:t xml:space="preserve">payments will be adjusted for the inflation occurring between issue and payment dates.  </w:t>
      </w:r>
      <w:r w:rsidR="00027761" w:rsidRPr="00765C0A">
        <w:rPr>
          <w:bCs/>
        </w:rPr>
        <w:t>These unique U.S. Treasury instruments that protect against future inflation are now viewed as belonging in most well-diversified investment portfolios (Roll, 2004).</w:t>
      </w:r>
    </w:p>
    <w:p w:rsidR="0042663D" w:rsidRDefault="00027761" w:rsidP="00027761">
      <w:pPr>
        <w:spacing w:line="480" w:lineRule="auto"/>
        <w:ind w:firstLine="720"/>
      </w:pPr>
      <w:r>
        <w:lastRenderedPageBreak/>
        <w:t>The consumer price index for all urban consumers (CPI-U) was chosen to measure price level changes</w:t>
      </w:r>
      <w:r>
        <w:rPr>
          <w:color w:val="0000FF"/>
        </w:rPr>
        <w:t>.</w:t>
      </w:r>
      <w:r>
        <w:rPr>
          <w:rFonts w:ascii="Times New (W1)"/>
        </w:rPr>
        <w:t xml:space="preserve">  </w:t>
      </w:r>
      <w:r>
        <w:t>The Bureau of Labor Statistics (BLS) surveys prices each month, and around the middle of the subsequent month announces changes in retail prices experienced by American consumers during the previous month.  The reference CPI used to accrue interest on any date is based on a lag of three months.</w:t>
      </w:r>
    </w:p>
    <w:p w:rsidR="005F54D8" w:rsidRDefault="008C7FEB" w:rsidP="00027761">
      <w:pPr>
        <w:spacing w:line="480" w:lineRule="auto"/>
        <w:ind w:firstLine="720"/>
      </w:pPr>
      <w:r>
        <w:t>The market’s ability to aggregate information about inflation prior to public announcement has been a focus of extensive research.  Kandel, Ofer and Sarig (1993) study Israe</w:t>
      </w:r>
      <w:r w:rsidR="00774981">
        <w:t>l</w:t>
      </w:r>
      <w:r w:rsidR="00C3675D">
        <w:t xml:space="preserve"> </w:t>
      </w:r>
      <w:r w:rsidR="00FA60B8">
        <w:t>inflation expectations over terminal</w:t>
      </w:r>
      <w:r w:rsidR="00C3675D">
        <w:t xml:space="preserve"> 10-day window</w:t>
      </w:r>
      <w:r w:rsidR="00FA60B8">
        <w:t xml:space="preserve">s of 39 issues of </w:t>
      </w:r>
      <w:r w:rsidR="00774981">
        <w:t xml:space="preserve">Israeli </w:t>
      </w:r>
      <w:r w:rsidR="00FA60B8">
        <w:t>indexed bonds</w:t>
      </w:r>
      <w:r>
        <w:t xml:space="preserve">.  They find that </w:t>
      </w:r>
      <w:r w:rsidR="00C3675D">
        <w:t>major adjustment of</w:t>
      </w:r>
      <w:r w:rsidR="00FA60B8">
        <w:t xml:space="preserve"> </w:t>
      </w:r>
      <w:r>
        <w:t xml:space="preserve">the inflation expectation </w:t>
      </w:r>
      <w:r w:rsidR="00C3675D">
        <w:t>toward the actual level of inflation occurs in the first two days.</w:t>
      </w:r>
      <w:r w:rsidR="0016678E">
        <w:t xml:space="preserve">  Assuming that the U.S. TIPS market is as efficient as the Israeli indexed bond market in aggregating inflation information, </w:t>
      </w:r>
      <w:r w:rsidR="00C3675D">
        <w:t>currently available</w:t>
      </w:r>
      <w:r w:rsidR="00B24484">
        <w:t xml:space="preserve"> nine issues of maturing TIPS prices </w:t>
      </w:r>
      <w:r w:rsidR="00FA60B8">
        <w:t>are</w:t>
      </w:r>
      <w:r w:rsidR="00B24484">
        <w:t xml:space="preserve"> used to investigate how TIPS trading help</w:t>
      </w:r>
      <w:r w:rsidR="00FA60B8">
        <w:t>s</w:t>
      </w:r>
      <w:r w:rsidR="00B24484">
        <w:t xml:space="preserve"> market shape up its inflation expectation before the official </w:t>
      </w:r>
      <w:r w:rsidR="00DA1DCE">
        <w:t xml:space="preserve">CPI </w:t>
      </w:r>
      <w:r w:rsidR="00B24484">
        <w:t>announcement b</w:t>
      </w:r>
      <w:r w:rsidR="00DA1DCE">
        <w:t>y the BLS</w:t>
      </w:r>
      <w:r w:rsidR="00B24484">
        <w:t>.</w:t>
      </w:r>
      <w:r w:rsidR="00236980">
        <w:t xml:space="preserve"> A recent study by the author </w:t>
      </w:r>
      <w:r w:rsidR="00C3675D">
        <w:t xml:space="preserve">of the proposal </w:t>
      </w:r>
      <w:r w:rsidR="00236980">
        <w:t xml:space="preserve">published in the </w:t>
      </w:r>
      <w:r w:rsidR="00236980" w:rsidRPr="00236980">
        <w:rPr>
          <w:i/>
        </w:rPr>
        <w:t>Financial Analysts Journal</w:t>
      </w:r>
      <w:r w:rsidR="00236980">
        <w:t xml:space="preserve"> (FAJ) investigates when TIPS prices adjust to inflation information.  The FAJ study finds that TIPS prices adjust to inflation information without delay during the CPI survey period and even before the beginning of the survey period.  </w:t>
      </w:r>
      <w:r w:rsidR="00C3675D">
        <w:t>While the FAJ study investigates the reaction of TIPS daily holding period return to inflation information, t</w:t>
      </w:r>
      <w:r w:rsidR="00236980">
        <w:t>he proposed study focus</w:t>
      </w:r>
      <w:r w:rsidR="002E4B73">
        <w:t>es</w:t>
      </w:r>
      <w:r w:rsidR="00236980">
        <w:t xml:space="preserve"> on </w:t>
      </w:r>
      <w:r w:rsidR="00A439F7">
        <w:t xml:space="preserve">time series property of </w:t>
      </w:r>
      <w:r w:rsidR="00236980">
        <w:t>the second</w:t>
      </w:r>
      <w:r w:rsidR="002976F9">
        <w:t xml:space="preserve"> moment of inflation prediction</w:t>
      </w:r>
      <w:r w:rsidR="00236980">
        <w:t xml:space="preserve"> errors</w:t>
      </w:r>
      <w:r w:rsidR="00A439F7">
        <w:t>.</w:t>
      </w:r>
    </w:p>
    <w:p w:rsidR="00100467" w:rsidRDefault="00100467" w:rsidP="00100467">
      <w:pPr>
        <w:spacing w:line="480" w:lineRule="auto"/>
        <w:rPr>
          <w:b/>
        </w:rPr>
      </w:pPr>
      <w:r w:rsidRPr="00100467">
        <w:rPr>
          <w:b/>
        </w:rPr>
        <w:t xml:space="preserve">3.  The Implied </w:t>
      </w:r>
      <w:r w:rsidR="00C93A2A">
        <w:rPr>
          <w:b/>
        </w:rPr>
        <w:t xml:space="preserve">Target </w:t>
      </w:r>
      <w:r w:rsidRPr="00100467">
        <w:rPr>
          <w:b/>
        </w:rPr>
        <w:t>CPI</w:t>
      </w:r>
    </w:p>
    <w:p w:rsidR="00C93A2A" w:rsidRDefault="00C93A2A" w:rsidP="00C93A2A">
      <w:pPr>
        <w:spacing w:line="480" w:lineRule="auto"/>
        <w:ind w:firstLine="720"/>
      </w:pPr>
      <w:r>
        <w:t xml:space="preserve">The implied target CPI based on the invoice price of TIPS on </w:t>
      </w:r>
      <w:r w:rsidR="00AE78CB">
        <w:t xml:space="preserve">the </w:t>
      </w:r>
      <w:r>
        <w:t xml:space="preserve">observation date </w:t>
      </w:r>
      <w:r>
        <w:rPr>
          <w:i/>
        </w:rPr>
        <w:t>t</w:t>
      </w:r>
      <w:r w:rsidR="00AE78CB">
        <w:t xml:space="preserve"> </w:t>
      </w:r>
      <w:r>
        <w:t>can be computed as:</w:t>
      </w:r>
    </w:p>
    <w:p w:rsidR="00C93A2A" w:rsidRDefault="00C93A2A" w:rsidP="00C93A2A">
      <w:pPr>
        <w:tabs>
          <w:tab w:val="left" w:pos="720"/>
          <w:tab w:val="right" w:pos="8460"/>
        </w:tabs>
        <w:spacing w:line="480" w:lineRule="auto"/>
      </w:pPr>
      <w:r>
        <w:lastRenderedPageBreak/>
        <w:tab/>
      </w:r>
      <w:r w:rsidR="004C0A7C">
        <w:rPr>
          <w:position w:val="-62"/>
        </w:rPr>
        <w:object w:dxaOrig="238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51pt" o:ole="">
            <v:imagedata r:id="rId9" o:title=""/>
          </v:shape>
          <o:OLEObject Type="Embed" ProgID="Equation.3" ShapeID="_x0000_i1025" DrawAspect="Content" ObjectID="_1406474161" r:id="rId10"/>
        </w:object>
      </w:r>
      <w:r w:rsidR="004C0A7C">
        <w:tab/>
        <w:t>(1</w:t>
      </w:r>
      <w:r>
        <w:t>)</w:t>
      </w:r>
    </w:p>
    <w:p w:rsidR="00C93A2A" w:rsidRDefault="0089328E" w:rsidP="00C93A2A">
      <w:pPr>
        <w:spacing w:line="480" w:lineRule="auto"/>
      </w:pPr>
      <w:r>
        <w:t xml:space="preserve">where </w:t>
      </w:r>
      <w:r w:rsidR="00AE78CB" w:rsidRPr="00AE78CB">
        <w:rPr>
          <w:i/>
        </w:rPr>
        <w:t>T</w:t>
      </w:r>
      <w:r w:rsidR="00AE78CB">
        <w:t xml:space="preserve"> denotes the maturity date of a specific issue of TIPS, </w:t>
      </w:r>
      <w:r w:rsidRPr="0089328E">
        <w:rPr>
          <w:i/>
        </w:rPr>
        <w:t>I</w:t>
      </w:r>
      <w:r w:rsidRPr="0089328E">
        <w:rPr>
          <w:i/>
          <w:vertAlign w:val="subscript"/>
        </w:rPr>
        <w:t>B</w:t>
      </w:r>
      <w:r>
        <w:t xml:space="preserve"> is the reference CPI for the original dated issue date,</w:t>
      </w:r>
      <w:r w:rsidR="00AE78CB">
        <w:t xml:space="preserve"> </w:t>
      </w:r>
      <w:proofErr w:type="spellStart"/>
      <w:r w:rsidR="00AE78CB" w:rsidRPr="00AE78CB">
        <w:rPr>
          <w:i/>
        </w:rPr>
        <w:t>P</w:t>
      </w:r>
      <w:r w:rsidR="00AE78CB" w:rsidRPr="00AE78CB">
        <w:rPr>
          <w:i/>
          <w:vertAlign w:val="subscript"/>
        </w:rPr>
        <w:t>t</w:t>
      </w:r>
      <w:proofErr w:type="spellEnd"/>
      <w:r w:rsidR="00AE78CB">
        <w:t xml:space="preserve"> is the</w:t>
      </w:r>
      <w:r w:rsidR="00774981">
        <w:t xml:space="preserve"> TIPS</w:t>
      </w:r>
      <w:r w:rsidR="00AE78CB">
        <w:t xml:space="preserve"> invoice price</w:t>
      </w:r>
      <w:r w:rsidR="00774981">
        <w:t>,</w:t>
      </w:r>
      <w:r>
        <w:t xml:space="preserve"> </w:t>
      </w:r>
      <w:r w:rsidRPr="0089328E">
        <w:rPr>
          <w:i/>
        </w:rPr>
        <w:t>b(t, T)</w:t>
      </w:r>
      <w:r>
        <w:t xml:space="preserve"> is the price of </w:t>
      </w:r>
      <w:r w:rsidR="006C3648">
        <w:t xml:space="preserve">default free </w:t>
      </w:r>
      <w:r>
        <w:t>pure discount bond</w:t>
      </w:r>
      <w:r w:rsidR="006C3648">
        <w:t xml:space="preserve"> with a face value of one dollar</w:t>
      </w:r>
      <w:r>
        <w:t xml:space="preserve">, and c is the </w:t>
      </w:r>
      <w:r w:rsidR="00AE78CB">
        <w:t xml:space="preserve">real </w:t>
      </w:r>
      <w:r>
        <w:t xml:space="preserve">coupon rate of TIPS.  </w:t>
      </w:r>
      <w:r w:rsidR="00C93A2A">
        <w:t>All variables on th</w:t>
      </w:r>
      <w:r w:rsidR="006C3648">
        <w:t>e right-hand side of equation (1</w:t>
      </w:r>
      <w:r w:rsidR="00C93A2A">
        <w:t>) are given or observable in the Treasury security markets.</w:t>
      </w:r>
      <w:r>
        <w:t xml:space="preserve">  </w:t>
      </w:r>
      <w:r w:rsidR="004C0A7C">
        <w:t xml:space="preserve">The implied target CPI represents a sequence of market’s inflation expectation.  The convergence of inflation expectation is measured by the sequence of deviation between </w:t>
      </w:r>
      <w:r w:rsidR="0098005B">
        <w:t>the actual CPI</w:t>
      </w:r>
      <w:r w:rsidR="006C3648">
        <w:t>,</w:t>
      </w:r>
      <w:r w:rsidR="0098005B">
        <w:t xml:space="preserve"> </w:t>
      </w:r>
      <m:oMath>
        <m:r>
          <w:rPr>
            <w:rFonts w:ascii="Cambria Math" w:hAnsi="Cambria Math"/>
          </w:rPr>
          <m:t>I</m:t>
        </m:r>
        <m:d>
          <m:dPr>
            <m:ctrlPr>
              <w:rPr>
                <w:rFonts w:ascii="Cambria Math" w:hAnsi="Cambria Math"/>
                <w:i/>
              </w:rPr>
            </m:ctrlPr>
          </m:dPr>
          <m:e>
            <m:r>
              <w:rPr>
                <w:rFonts w:ascii="Cambria Math" w:hAnsi="Cambria Math"/>
              </w:rPr>
              <m:t>T</m:t>
            </m:r>
          </m:e>
        </m:d>
        <m:r>
          <w:rPr>
            <w:rFonts w:ascii="Cambria Math" w:hAnsi="Cambria Math"/>
          </w:rPr>
          <m:t xml:space="preserve">, </m:t>
        </m:r>
      </m:oMath>
      <w:r w:rsidR="0098005B">
        <w:t xml:space="preserve">and </w:t>
      </w:r>
      <w:r w:rsidR="004C0A7C">
        <w:t>the implied target CPI</w:t>
      </w:r>
      <w:r w:rsidR="006C3648">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m:t>
            </m:r>
          </m:sup>
        </m:sSubSup>
        <m:d>
          <m:dPr>
            <m:ctrlPr>
              <w:rPr>
                <w:rFonts w:ascii="Cambria Math" w:hAnsi="Cambria Math"/>
                <w:i/>
              </w:rPr>
            </m:ctrlPr>
          </m:dPr>
          <m:e>
            <m:r>
              <w:rPr>
                <w:rFonts w:ascii="Cambria Math" w:hAnsi="Cambria Math"/>
              </w:rPr>
              <m:t>t</m:t>
            </m:r>
          </m:e>
        </m:d>
        <m:r>
          <w:rPr>
            <w:rFonts w:ascii="Cambria Math" w:hAnsi="Cambria Math"/>
          </w:rPr>
          <m:t>,</m:t>
        </m:r>
      </m:oMath>
      <w:r w:rsidR="004C0A7C">
        <w:t xml:space="preserve"> as defined below:</w:t>
      </w:r>
    </w:p>
    <w:p w:rsidR="0098005B" w:rsidRDefault="00F427EF" w:rsidP="00A323E4">
      <w:pPr>
        <w:tabs>
          <w:tab w:val="left" w:pos="3600"/>
          <w:tab w:val="right" w:pos="8460"/>
        </w:tabs>
        <w:spacing w:line="480" w:lineRule="auto"/>
        <w:ind w:left="1440"/>
      </w:pPr>
      <m:oMath>
        <m:sSub>
          <m:sSubPr>
            <m:ctrlPr>
              <w:rPr>
                <w:rFonts w:ascii="Cambria Math" w:hAnsi="Cambria Math"/>
                <w:i/>
              </w:rPr>
            </m:ctrlPr>
          </m:sSubPr>
          <m:e>
            <m:r>
              <w:rPr>
                <w:rFonts w:ascii="Cambria Math" w:hAnsi="Cambria Math"/>
              </w:rPr>
              <m:t>δ</m:t>
            </m:r>
          </m:e>
          <m:sub>
            <m:r>
              <w:rPr>
                <w:rFonts w:ascii="Cambria Math" w:hAnsi="Cambria Math"/>
              </w:rPr>
              <m:t>t,j</m:t>
            </m:r>
          </m:sub>
        </m:sSub>
        <m:r>
          <w:rPr>
            <w:rFonts w:ascii="Cambria Math" w:hAnsi="Cambria Math"/>
          </w:rPr>
          <m:t>=I</m:t>
        </m:r>
        <m:d>
          <m:dPr>
            <m:ctrlPr>
              <w:rPr>
                <w:rFonts w:ascii="Cambria Math" w:hAnsi="Cambria Math"/>
                <w:i/>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m:t>
            </m:r>
          </m:sup>
        </m:sSubSup>
      </m:oMath>
      <w:r w:rsidR="0098005B">
        <w:t xml:space="preserve">(t) </w:t>
      </w:r>
      <w:r w:rsidR="0098005B">
        <w:tab/>
        <w:t xml:space="preserve"> </w:t>
      </w:r>
      <m:oMath>
        <m:r>
          <w:rPr>
            <w:rFonts w:ascii="Cambria Math" w:hAnsi="Cambria Math"/>
          </w:rPr>
          <m:t>t=-44, -43,…, -1 , 0 and j=1, 2, .., 9.</m:t>
        </m:r>
      </m:oMath>
      <w:r w:rsidR="0098005B">
        <w:t xml:space="preserve"> </w:t>
      </w:r>
      <w:r w:rsidR="00A323E4">
        <w:tab/>
        <w:t>(2)</w:t>
      </w:r>
    </w:p>
    <w:p w:rsidR="00EA4DFF" w:rsidRDefault="00EA4DFF" w:rsidP="00EA4DFF">
      <w:pPr>
        <w:tabs>
          <w:tab w:val="left" w:pos="3600"/>
          <w:tab w:val="right" w:pos="8460"/>
        </w:tabs>
        <w:spacing w:line="480" w:lineRule="auto"/>
      </w:pPr>
      <w:r>
        <w:t xml:space="preserve">The window of observation for maturing TIPS covers 45 business days and </w:t>
      </w:r>
      <w:r w:rsidR="00AE78CB">
        <w:t>ends on the target CPI announcement date, i.e., day zero.  A</w:t>
      </w:r>
      <w:r>
        <w:t xml:space="preserve">ll </w:t>
      </w:r>
      <w:r w:rsidR="006C3648">
        <w:t xml:space="preserve">available </w:t>
      </w:r>
      <w:r>
        <w:t>nine issues of matured TIPS are included in the study.</w:t>
      </w:r>
    </w:p>
    <w:p w:rsidR="004C0A7C" w:rsidRPr="00083C78" w:rsidRDefault="001D1EB0" w:rsidP="00C93A2A">
      <w:pPr>
        <w:spacing w:line="480" w:lineRule="auto"/>
        <w:rPr>
          <w:b/>
        </w:rPr>
      </w:pPr>
      <w:r>
        <w:rPr>
          <w:b/>
        </w:rPr>
        <w:t>4.  Hypotheses</w:t>
      </w:r>
      <w:r w:rsidR="00083C78">
        <w:rPr>
          <w:b/>
        </w:rPr>
        <w:t xml:space="preserve"> </w:t>
      </w:r>
      <w:proofErr w:type="gramStart"/>
      <w:r w:rsidR="00083C78">
        <w:rPr>
          <w:b/>
        </w:rPr>
        <w:t>To</w:t>
      </w:r>
      <w:proofErr w:type="gramEnd"/>
      <w:r w:rsidR="00083C78">
        <w:rPr>
          <w:b/>
        </w:rPr>
        <w:t xml:space="preserve"> Be Tested</w:t>
      </w:r>
    </w:p>
    <w:p w:rsidR="00C93A2A" w:rsidRDefault="00C93A2A" w:rsidP="00100467">
      <w:pPr>
        <w:spacing w:line="480" w:lineRule="auto"/>
      </w:pPr>
      <w:r>
        <w:rPr>
          <w:b/>
        </w:rPr>
        <w:tab/>
      </w:r>
      <w:r w:rsidR="00AD2D70">
        <w:t>If the trading of TIPS help market aggregate inflation information, we expect that the variance of the deviation terms decrease as TIPS prices incorporate inflation information through trading.  Specifically, we are testing the hypothesis</w:t>
      </w:r>
    </w:p>
    <w:p w:rsidR="005A7C0E" w:rsidRDefault="005A7C0E" w:rsidP="00A04708">
      <w:pPr>
        <w:tabs>
          <w:tab w:val="left" w:pos="720"/>
          <w:tab w:val="left" w:pos="1440"/>
          <w:tab w:val="right" w:pos="8460"/>
        </w:tabs>
        <w:spacing w:line="480" w:lineRule="auto"/>
      </w:pPr>
      <w:r>
        <w:tab/>
      </w:r>
      <w:r>
        <w:tab/>
      </w:r>
      <m:oMath>
        <m:r>
          <w:rPr>
            <w:rFonts w:ascii="Cambria Math" w:hAnsi="Cambria Math"/>
          </w:rPr>
          <m:t>Var</m:t>
        </m:r>
        <m:d>
          <m:dPr>
            <m:ctrlPr>
              <w:rPr>
                <w:rFonts w:ascii="Cambria Math" w:hAnsi="Cambria Math"/>
                <w:i/>
              </w:rPr>
            </m:ctrlPr>
          </m:dPr>
          <m:e>
            <m:sSub>
              <m:sSubPr>
                <m:ctrlPr>
                  <w:rPr>
                    <w:rFonts w:ascii="Cambria Math" w:hAnsi="Cambria Math"/>
                    <w:i/>
                  </w:rPr>
                </m:ctrlPr>
              </m:sSubPr>
              <m:e>
                <m:r>
                  <w:rPr>
                    <w:rFonts w:ascii="Cambria Math" w:hAnsi="Cambria Math"/>
                  </w:rPr>
                  <m:t>δ</m:t>
                </m:r>
              </m:e>
              <m:sub>
                <m:r>
                  <w:rPr>
                    <w:rFonts w:ascii="Cambria Math" w:hAnsi="Cambria Math"/>
                  </w:rPr>
                  <m:t>t</m:t>
                </m:r>
              </m:sub>
            </m:sSub>
          </m:e>
        </m:d>
        <m:r>
          <w:rPr>
            <w:rFonts w:ascii="Cambria Math" w:hAnsi="Cambria Math"/>
          </w:rPr>
          <m:t>≥Var</m:t>
        </m:r>
        <m:d>
          <m:dPr>
            <m:ctrlPr>
              <w:rPr>
                <w:rFonts w:ascii="Cambria Math" w:hAnsi="Cambria Math"/>
                <w:i/>
              </w:rPr>
            </m:ctrlPr>
          </m:dPr>
          <m:e>
            <m:sSub>
              <m:sSubPr>
                <m:ctrlPr>
                  <w:rPr>
                    <w:rFonts w:ascii="Cambria Math" w:hAnsi="Cambria Math"/>
                    <w:i/>
                  </w:rPr>
                </m:ctrlPr>
              </m:sSubPr>
              <m:e>
                <m:r>
                  <w:rPr>
                    <w:rFonts w:ascii="Cambria Math" w:hAnsi="Cambria Math"/>
                  </w:rPr>
                  <m:t>δ</m:t>
                </m:r>
              </m:e>
              <m:sub>
                <m:r>
                  <w:rPr>
                    <w:rFonts w:ascii="Cambria Math" w:hAnsi="Cambria Math"/>
                  </w:rPr>
                  <m:t>t+1</m:t>
                </m:r>
              </m:sub>
            </m:sSub>
          </m:e>
        </m:d>
      </m:oMath>
      <w:r>
        <w:t xml:space="preserve">, </w:t>
      </w:r>
      <w:r w:rsidR="006C3648">
        <w:t xml:space="preserve">  </w:t>
      </w:r>
      <w:r>
        <w:t xml:space="preserve"> </w:t>
      </w:r>
      <m:oMath>
        <m:r>
          <w:rPr>
            <w:rFonts w:ascii="Cambria Math" w:hAnsi="Cambria Math"/>
          </w:rPr>
          <m:t>t=-44, -43, …, -1, 0.</m:t>
        </m:r>
      </m:oMath>
      <w:r w:rsidR="00A04708">
        <w:tab/>
        <w:t>(3)</w:t>
      </w:r>
    </w:p>
    <w:p w:rsidR="00A7793C" w:rsidRDefault="00A04708" w:rsidP="00A04708">
      <w:pPr>
        <w:tabs>
          <w:tab w:val="right" w:pos="8460"/>
        </w:tabs>
        <w:spacing w:line="480" w:lineRule="auto"/>
      </w:pPr>
      <w:r>
        <w:t>F</w:t>
      </w:r>
      <w:r w:rsidR="00E57AFF">
        <w:t xml:space="preserve">urthermore, the 45 business day window covers three monthly CPI announcement dates including the </w:t>
      </w:r>
      <w:r w:rsidR="006C3648">
        <w:t xml:space="preserve">announcement of target </w:t>
      </w:r>
      <w:r w:rsidR="00AE78CB">
        <w:t xml:space="preserve">CPI.  </w:t>
      </w:r>
      <w:r w:rsidR="00E57AFF">
        <w:t>The study also investigate</w:t>
      </w:r>
      <w:r w:rsidR="008D1426">
        <w:t>s</w:t>
      </w:r>
      <w:r w:rsidR="00E57AFF">
        <w:t xml:space="preserve"> whether the CPI announcements imposes significant impact on reducing the deviation between the actual CPI and the implied target CPI.</w:t>
      </w:r>
    </w:p>
    <w:p w:rsidR="00AE78CB" w:rsidRDefault="00AE78CB" w:rsidP="00A04708">
      <w:pPr>
        <w:tabs>
          <w:tab w:val="right" w:pos="8460"/>
        </w:tabs>
        <w:spacing w:line="480" w:lineRule="auto"/>
      </w:pPr>
    </w:p>
    <w:p w:rsidR="00A7793C" w:rsidRPr="008D1426" w:rsidRDefault="008D1426" w:rsidP="00A7793C">
      <w:pPr>
        <w:spacing w:after="200" w:line="276" w:lineRule="auto"/>
        <w:rPr>
          <w:b/>
        </w:rPr>
      </w:pPr>
      <w:r w:rsidRPr="008D1426">
        <w:rPr>
          <w:b/>
        </w:rPr>
        <w:lastRenderedPageBreak/>
        <w:t>5.  Data and Methodology</w:t>
      </w:r>
    </w:p>
    <w:p w:rsidR="008D1426" w:rsidRDefault="002008DA" w:rsidP="00A32D2B">
      <w:pPr>
        <w:spacing w:line="480" w:lineRule="auto"/>
      </w:pPr>
      <w:r>
        <w:tab/>
        <w:t>Nine issues of maturing</w:t>
      </w:r>
      <w:r w:rsidR="008D1426">
        <w:t xml:space="preserve"> TIPS are </w:t>
      </w:r>
      <w:r w:rsidR="005A7C0E">
        <w:t>included i</w:t>
      </w:r>
      <w:r>
        <w:t xml:space="preserve">n the current study. </w:t>
      </w:r>
      <w:r w:rsidR="00774981">
        <w:t xml:space="preserve"> </w:t>
      </w:r>
      <w:r w:rsidR="001A6B5F">
        <w:t>In the near future, t</w:t>
      </w:r>
      <w:r>
        <w:t xml:space="preserve">wo </w:t>
      </w:r>
      <w:r w:rsidR="001A6B5F">
        <w:t>additional</w:t>
      </w:r>
      <w:r w:rsidR="005A7C0E">
        <w:t xml:space="preserve"> TIPS </w:t>
      </w:r>
      <w:r w:rsidR="001A6B5F">
        <w:t xml:space="preserve">issues </w:t>
      </w:r>
      <w:r w:rsidR="005B28AD">
        <w:t>will</w:t>
      </w:r>
      <w:r w:rsidR="005A7C0E">
        <w:t xml:space="preserve"> mature in April and July 2012.  TIPS and Treasury nominal security prices are retrieved from </w:t>
      </w:r>
      <w:r>
        <w:t xml:space="preserve">the </w:t>
      </w:r>
      <w:r w:rsidR="005A7C0E">
        <w:t>Datastream</w:t>
      </w:r>
      <w:r>
        <w:t xml:space="preserve"> database</w:t>
      </w:r>
      <w:r w:rsidR="005A7C0E">
        <w:t xml:space="preserve">.  Inflation announcement dates and reference CPI are downloaded from </w:t>
      </w:r>
      <w:r>
        <w:t xml:space="preserve">the </w:t>
      </w:r>
      <w:proofErr w:type="spellStart"/>
      <w:r w:rsidR="005A7C0E">
        <w:t>TreasuryDirect</w:t>
      </w:r>
      <w:proofErr w:type="spellEnd"/>
      <w:r w:rsidR="005A7C0E">
        <w:t xml:space="preserve"> website</w:t>
      </w:r>
      <w:r>
        <w:t xml:space="preserve"> (</w:t>
      </w:r>
      <w:hyperlink r:id="rId11" w:history="1">
        <w:r w:rsidRPr="002008DA">
          <w:rPr>
            <w:rStyle w:val="Hyperlink"/>
          </w:rPr>
          <w:t>www.TreasuryDirect.gov</w:t>
        </w:r>
      </w:hyperlink>
      <w:r>
        <w:t>).</w:t>
      </w:r>
    </w:p>
    <w:p w:rsidR="00A32D2B" w:rsidRDefault="00A32D2B" w:rsidP="00A32D2B">
      <w:pPr>
        <w:spacing w:line="480" w:lineRule="auto"/>
      </w:pPr>
      <w:r>
        <w:tab/>
        <w:t xml:space="preserve">The deviation terms represent a sequence of updated forecast errors.  The dynamic change of </w:t>
      </w:r>
      <w:proofErr w:type="gramStart"/>
      <w:r>
        <w:t xml:space="preserve">the </w:t>
      </w:r>
      <w:proofErr w:type="gramEnd"/>
      <m:oMath>
        <m:sSub>
          <m:sSubPr>
            <m:ctrlPr>
              <w:rPr>
                <w:rFonts w:ascii="Cambria Math" w:hAnsi="Cambria Math"/>
                <w:i/>
              </w:rPr>
            </m:ctrlPr>
          </m:sSubPr>
          <m:e>
            <m:r>
              <w:rPr>
                <w:rFonts w:ascii="Cambria Math" w:hAnsi="Cambria Math"/>
              </w:rPr>
              <m:t>δ</m:t>
            </m:r>
          </m:e>
          <m:sub>
            <m:r>
              <w:rPr>
                <w:rFonts w:ascii="Cambria Math" w:hAnsi="Cambria Math"/>
              </w:rPr>
              <m:t>t,j</m:t>
            </m:r>
          </m:sub>
        </m:sSub>
      </m:oMath>
      <w:r>
        <w:t>’s are modeled as an autoregressive proc</w:t>
      </w:r>
      <w:proofErr w:type="spellStart"/>
      <w:r>
        <w:t>ess</w:t>
      </w:r>
      <w:proofErr w:type="spellEnd"/>
      <w:r>
        <w:t>.</w:t>
      </w:r>
      <w:r w:rsidR="00667718">
        <w:t xml:space="preserve">  Assuming multivariate normal distribution for the deviation terms, maximum likelihood method is used to </w:t>
      </w:r>
      <w:r w:rsidR="00C553FF">
        <w:t xml:space="preserve">estimate </w:t>
      </w:r>
      <w:r w:rsidR="001A6B5F">
        <w:t>variance terms</w:t>
      </w:r>
      <w:proofErr w:type="gramStart"/>
      <w:r w:rsidR="001A6B5F">
        <w:t xml:space="preserve">, </w:t>
      </w:r>
      <w:proofErr w:type="gramEnd"/>
      <m:oMath>
        <m:r>
          <w:rPr>
            <w:rFonts w:ascii="Cambria Math" w:hAnsi="Cambria Math"/>
          </w:rPr>
          <m:t>Var(</m:t>
        </m:r>
        <m:sSub>
          <m:sSubPr>
            <m:ctrlPr>
              <w:rPr>
                <w:rFonts w:ascii="Cambria Math" w:hAnsi="Cambria Math"/>
                <w:i/>
              </w:rPr>
            </m:ctrlPr>
          </m:sSubPr>
          <m:e>
            <m:r>
              <w:rPr>
                <w:rFonts w:ascii="Cambria Math" w:hAnsi="Cambria Math"/>
              </w:rPr>
              <m:t>δ</m:t>
            </m:r>
          </m:e>
          <m:sub>
            <m:r>
              <w:rPr>
                <w:rFonts w:ascii="Cambria Math" w:hAnsi="Cambria Math"/>
              </w:rPr>
              <m:t>t</m:t>
            </m:r>
          </m:sub>
        </m:sSub>
      </m:oMath>
      <w:r w:rsidR="00667718">
        <w:t>)</w:t>
      </w:r>
      <w:r w:rsidR="001A6B5F">
        <w:t>,</w:t>
      </w:r>
      <w:r w:rsidR="00667718">
        <w:t xml:space="preserve"> and the autoregressive parameter</w:t>
      </w:r>
      <w:r w:rsidR="001A6B5F">
        <w:t>s</w:t>
      </w:r>
      <w:r w:rsidR="00667718">
        <w:t>.</w:t>
      </w:r>
    </w:p>
    <w:p w:rsidR="00C553FF" w:rsidRDefault="00C553FF" w:rsidP="00A32D2B">
      <w:pPr>
        <w:spacing w:line="480" w:lineRule="auto"/>
        <w:rPr>
          <w:b/>
        </w:rPr>
      </w:pPr>
      <w:r w:rsidRPr="00C553FF">
        <w:rPr>
          <w:b/>
        </w:rPr>
        <w:t>6.  Preliminary Results</w:t>
      </w:r>
    </w:p>
    <w:p w:rsidR="00442BDC" w:rsidRDefault="00BE33E8" w:rsidP="00A32D2B">
      <w:pPr>
        <w:spacing w:line="480" w:lineRule="auto"/>
      </w:pPr>
      <w:r>
        <w:rPr>
          <w:b/>
        </w:rPr>
        <w:tab/>
      </w:r>
      <w:r>
        <w:t>Figure 1 shows t</w:t>
      </w:r>
      <w:r w:rsidR="001A6B5F">
        <w:t>he time series of the deviations</w:t>
      </w:r>
      <w:r>
        <w:t xml:space="preserve"> between actual and implied target CPI for the nine issues of maturing TIPS.  There is a decreasing trend in the ab</w:t>
      </w:r>
      <w:r w:rsidR="00143009">
        <w:t>solute values of the deviation</w:t>
      </w:r>
      <w:r>
        <w:t>s.  Through the trading of TIPS</w:t>
      </w:r>
      <w:r w:rsidR="00680A30">
        <w:t>,</w:t>
      </w:r>
      <w:r>
        <w:t xml:space="preserve"> </w:t>
      </w:r>
      <w:r w:rsidR="00680A30">
        <w:t xml:space="preserve">the market’s inflation expectation implied in maturing TIPS prices move closer and closer toward the actual CPI level. The convergence of inflation expectation </w:t>
      </w:r>
      <w:r w:rsidR="00442BDC">
        <w:t xml:space="preserve">in terms of </w:t>
      </w:r>
      <w:r w:rsidR="00143009">
        <w:t xml:space="preserve">the </w:t>
      </w:r>
      <w:r w:rsidR="00442BDC">
        <w:t xml:space="preserve">time series of variance terms is shown in Figure </w:t>
      </w:r>
      <w:r w:rsidR="00143009">
        <w:t>2.  An econometric model incorporati</w:t>
      </w:r>
      <w:r w:rsidR="00442BDC">
        <w:t>ng autor</w:t>
      </w:r>
      <w:r w:rsidR="00143009">
        <w:t>egressive property of deviation</w:t>
      </w:r>
      <w:r w:rsidR="00442BDC">
        <w:t xml:space="preserve"> terms and the subsequent maximum likelihood estimation procedure will be applied to</w:t>
      </w:r>
      <w:r w:rsidR="002008DA">
        <w:t xml:space="preserve"> estimate the variance term</w:t>
      </w:r>
      <w:r w:rsidR="00442BDC">
        <w:t>s and test the hypotheses proposed in this study.</w:t>
      </w:r>
    </w:p>
    <w:p w:rsidR="00BE33E8" w:rsidRDefault="00442BDC" w:rsidP="00A32D2B">
      <w:pPr>
        <w:spacing w:line="480" w:lineRule="auto"/>
      </w:pPr>
      <w:r>
        <w:tab/>
      </w:r>
      <w:r w:rsidR="007C7F57">
        <w:t xml:space="preserve">Survey method has been the common approach to gauge the inflation expectation in the market.  This study </w:t>
      </w:r>
      <w:r w:rsidR="004714B1">
        <w:t xml:space="preserve">derives inflation expectation based on TIPS trading prices.  Participants in TIPS market have a stake in their trading activities.  TIPS prices provide </w:t>
      </w:r>
      <w:r w:rsidR="00711702">
        <w:t xml:space="preserve">a </w:t>
      </w:r>
      <w:r w:rsidR="004714B1">
        <w:t xml:space="preserve">quality </w:t>
      </w:r>
      <w:r w:rsidR="00711702">
        <w:t xml:space="preserve">data </w:t>
      </w:r>
      <w:r w:rsidR="004714B1">
        <w:t xml:space="preserve">source to document the convergence of inflation expectation.  Finally, the </w:t>
      </w:r>
      <w:r w:rsidR="00711702">
        <w:t xml:space="preserve">number of </w:t>
      </w:r>
      <w:r w:rsidR="004714B1">
        <w:t xml:space="preserve">matured TIPS will </w:t>
      </w:r>
      <w:r w:rsidR="004714B1">
        <w:lastRenderedPageBreak/>
        <w:t xml:space="preserve">increase by two to three issues </w:t>
      </w:r>
      <w:r w:rsidR="00ED6444">
        <w:t>per year</w:t>
      </w:r>
      <w:r w:rsidR="00711702">
        <w:t xml:space="preserve"> for the next few years</w:t>
      </w:r>
      <w:r w:rsidR="00ED6444">
        <w:t xml:space="preserve">.  A larger data set </w:t>
      </w:r>
      <w:r w:rsidR="00711702">
        <w:t>enhances</w:t>
      </w:r>
      <w:r w:rsidR="00ED6444">
        <w:t xml:space="preserve"> the reliability of parameter estimates and the significance of hypothesis tests.</w:t>
      </w:r>
    </w:p>
    <w:p w:rsidR="00143009" w:rsidRPr="00BE33E8" w:rsidRDefault="00143009" w:rsidP="00A32D2B">
      <w:pPr>
        <w:spacing w:line="480" w:lineRule="auto"/>
      </w:pPr>
    </w:p>
    <w:p w:rsidR="006F221D" w:rsidRDefault="006F221D" w:rsidP="006F221D">
      <w:pPr>
        <w:rPr>
          <w:b/>
        </w:rPr>
      </w:pPr>
      <w:r>
        <w:rPr>
          <w:b/>
        </w:rPr>
        <w:t>References</w:t>
      </w:r>
    </w:p>
    <w:p w:rsidR="006F221D" w:rsidRDefault="006F221D" w:rsidP="006F221D"/>
    <w:p w:rsidR="006F221D" w:rsidRDefault="006F221D" w:rsidP="006F221D">
      <w:pPr>
        <w:ind w:left="360" w:hanging="360"/>
      </w:pPr>
      <w:r>
        <w:t xml:space="preserve">Roll, R., 2004, Empirical TIPS. </w:t>
      </w:r>
      <w:r w:rsidRPr="00F9340B">
        <w:rPr>
          <w:i/>
        </w:rPr>
        <w:t>Financial Analysts Journal</w:t>
      </w:r>
      <w:r>
        <w:t xml:space="preserve"> 60 (January/February):31-53.</w:t>
      </w:r>
    </w:p>
    <w:p w:rsidR="006F221D" w:rsidRDefault="006F221D" w:rsidP="006F221D">
      <w:pPr>
        <w:ind w:left="360" w:hanging="360"/>
      </w:pPr>
    </w:p>
    <w:p w:rsidR="006F221D" w:rsidRDefault="006F221D" w:rsidP="006F221D">
      <w:pPr>
        <w:ind w:left="360" w:hanging="360"/>
      </w:pPr>
      <w:proofErr w:type="gramStart"/>
      <w:r>
        <w:t>Kandel, S., A. R. Ofer, and O. Sarig, 1993 Learning from trading.</w:t>
      </w:r>
      <w:proofErr w:type="gramEnd"/>
      <w:r>
        <w:t xml:space="preserve"> </w:t>
      </w:r>
      <w:r w:rsidRPr="00D54DF5">
        <w:rPr>
          <w:i/>
        </w:rPr>
        <w:t>Review of Financial Studies</w:t>
      </w:r>
      <w:r>
        <w:t xml:space="preserve">, </w:t>
      </w:r>
      <w:proofErr w:type="gramStart"/>
      <w:r>
        <w:t>vol.6(</w:t>
      </w:r>
      <w:proofErr w:type="gramEnd"/>
      <w:r>
        <w:t>3):507-526.</w:t>
      </w:r>
    </w:p>
    <w:p w:rsidR="006F221D" w:rsidRDefault="006F221D" w:rsidP="006F221D">
      <w:pPr>
        <w:ind w:left="360" w:hanging="360"/>
      </w:pPr>
    </w:p>
    <w:p w:rsidR="006F221D" w:rsidRDefault="006F221D" w:rsidP="006F221D">
      <w:pPr>
        <w:ind w:left="360" w:hanging="360"/>
      </w:pPr>
    </w:p>
    <w:p w:rsidR="00481DBD" w:rsidRDefault="00481DBD" w:rsidP="006F221D">
      <w:pPr>
        <w:ind w:left="360" w:hanging="360"/>
      </w:pPr>
    </w:p>
    <w:p w:rsidR="00C553FF" w:rsidRDefault="00C553FF" w:rsidP="00A32D2B">
      <w:pPr>
        <w:spacing w:line="480" w:lineRule="auto"/>
      </w:pPr>
    </w:p>
    <w:p w:rsidR="00C553FF" w:rsidRDefault="00AE7162" w:rsidP="00A32D2B">
      <w:pPr>
        <w:spacing w:line="480" w:lineRule="auto"/>
      </w:pPr>
      <w:r>
        <w:rPr>
          <w:noProof/>
        </w:rPr>
        <w:drawing>
          <wp:inline distT="0" distB="0" distL="0" distR="0" wp14:anchorId="30B8B96A" wp14:editId="39ADE25D">
            <wp:extent cx="5667375" cy="43148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461A" w:rsidRDefault="00DE461A" w:rsidP="00A32D2B">
      <w:pPr>
        <w:spacing w:line="480" w:lineRule="auto"/>
      </w:pPr>
    </w:p>
    <w:p w:rsidR="00DE461A" w:rsidRDefault="00DE461A" w:rsidP="00A32D2B">
      <w:pPr>
        <w:spacing w:line="480" w:lineRule="auto"/>
      </w:pPr>
    </w:p>
    <w:p w:rsidR="00DE461A" w:rsidRDefault="00DE461A" w:rsidP="00A32D2B">
      <w:pPr>
        <w:spacing w:line="480" w:lineRule="auto"/>
      </w:pPr>
    </w:p>
    <w:p w:rsidR="00DE461A" w:rsidRDefault="00DE461A" w:rsidP="00A32D2B">
      <w:pPr>
        <w:spacing w:line="480" w:lineRule="auto"/>
      </w:pPr>
    </w:p>
    <w:p w:rsidR="00A32D2B" w:rsidRDefault="00AE7162" w:rsidP="005A7C0E">
      <w:pPr>
        <w:spacing w:after="200" w:line="480" w:lineRule="auto"/>
      </w:pPr>
      <w:r>
        <w:rPr>
          <w:noProof/>
        </w:rPr>
        <w:drawing>
          <wp:inline distT="0" distB="0" distL="0" distR="0" wp14:anchorId="5ED1CEDE" wp14:editId="31FA069F">
            <wp:extent cx="5153025" cy="42576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32384" w:rsidRDefault="00A32384" w:rsidP="00D54DF5">
      <w:pPr>
        <w:ind w:left="360" w:hanging="360"/>
      </w:pPr>
    </w:p>
    <w:p w:rsidR="00F528AB" w:rsidRPr="00F528AB" w:rsidRDefault="00F528AB" w:rsidP="00A32384">
      <w:pPr>
        <w:rPr>
          <w:bCs/>
        </w:rPr>
      </w:pPr>
    </w:p>
    <w:sectPr w:rsidR="00F528AB" w:rsidRPr="00F528AB" w:rsidSect="00E62D3B">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7EF" w:rsidRDefault="00F427EF" w:rsidP="008C7FEB">
      <w:r>
        <w:separator/>
      </w:r>
    </w:p>
  </w:endnote>
  <w:endnote w:type="continuationSeparator" w:id="0">
    <w:p w:rsidR="00F427EF" w:rsidRDefault="00F427EF" w:rsidP="008C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93278"/>
      <w:docPartObj>
        <w:docPartGallery w:val="Page Numbers (Bottom of Page)"/>
        <w:docPartUnique/>
      </w:docPartObj>
    </w:sdtPr>
    <w:sdtEndPr>
      <w:rPr>
        <w:noProof/>
      </w:rPr>
    </w:sdtEndPr>
    <w:sdtContent>
      <w:p w:rsidR="008C7FEB" w:rsidRDefault="008C7FEB">
        <w:pPr>
          <w:pStyle w:val="Footer"/>
          <w:jc w:val="center"/>
        </w:pPr>
        <w:r>
          <w:fldChar w:fldCharType="begin"/>
        </w:r>
        <w:r>
          <w:instrText xml:space="preserve"> PAGE   \* MERGEFORMAT </w:instrText>
        </w:r>
        <w:r>
          <w:fldChar w:fldCharType="separate"/>
        </w:r>
        <w:r w:rsidR="008F1561">
          <w:rPr>
            <w:noProof/>
          </w:rPr>
          <w:t>2</w:t>
        </w:r>
        <w:r>
          <w:rPr>
            <w:noProof/>
          </w:rPr>
          <w:fldChar w:fldCharType="end"/>
        </w:r>
      </w:p>
    </w:sdtContent>
  </w:sdt>
  <w:p w:rsidR="008C7FEB" w:rsidRDefault="008C7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7EF" w:rsidRDefault="00F427EF" w:rsidP="008C7FEB">
      <w:r>
        <w:separator/>
      </w:r>
    </w:p>
  </w:footnote>
  <w:footnote w:type="continuationSeparator" w:id="0">
    <w:p w:rsidR="00F427EF" w:rsidRDefault="00F427EF" w:rsidP="008C7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98"/>
    <w:rsid w:val="00015968"/>
    <w:rsid w:val="00027761"/>
    <w:rsid w:val="00083C78"/>
    <w:rsid w:val="00092961"/>
    <w:rsid w:val="000D0215"/>
    <w:rsid w:val="000D286A"/>
    <w:rsid w:val="00100467"/>
    <w:rsid w:val="00143009"/>
    <w:rsid w:val="0016678E"/>
    <w:rsid w:val="001A6B5F"/>
    <w:rsid w:val="001D1EB0"/>
    <w:rsid w:val="002008DA"/>
    <w:rsid w:val="00236980"/>
    <w:rsid w:val="002766C9"/>
    <w:rsid w:val="002976F9"/>
    <w:rsid w:val="002E4B73"/>
    <w:rsid w:val="00322079"/>
    <w:rsid w:val="003B35B3"/>
    <w:rsid w:val="003D5ECD"/>
    <w:rsid w:val="003F0EAC"/>
    <w:rsid w:val="0042663D"/>
    <w:rsid w:val="004330A9"/>
    <w:rsid w:val="00442BDC"/>
    <w:rsid w:val="00463494"/>
    <w:rsid w:val="004714B1"/>
    <w:rsid w:val="00481DBD"/>
    <w:rsid w:val="004B1692"/>
    <w:rsid w:val="004B405D"/>
    <w:rsid w:val="004C0A7C"/>
    <w:rsid w:val="0053130D"/>
    <w:rsid w:val="005A7C0E"/>
    <w:rsid w:val="005B28AD"/>
    <w:rsid w:val="005F54D8"/>
    <w:rsid w:val="00615AE6"/>
    <w:rsid w:val="00666CEB"/>
    <w:rsid w:val="00667718"/>
    <w:rsid w:val="00680A30"/>
    <w:rsid w:val="006C3648"/>
    <w:rsid w:val="006C7398"/>
    <w:rsid w:val="006F221D"/>
    <w:rsid w:val="00711702"/>
    <w:rsid w:val="00724EC9"/>
    <w:rsid w:val="00774981"/>
    <w:rsid w:val="007C7F57"/>
    <w:rsid w:val="00821702"/>
    <w:rsid w:val="008245F6"/>
    <w:rsid w:val="00846A30"/>
    <w:rsid w:val="0089328E"/>
    <w:rsid w:val="008C7FEB"/>
    <w:rsid w:val="008D1426"/>
    <w:rsid w:val="008F1561"/>
    <w:rsid w:val="00950DB2"/>
    <w:rsid w:val="00962CBB"/>
    <w:rsid w:val="0098005B"/>
    <w:rsid w:val="00A04708"/>
    <w:rsid w:val="00A32384"/>
    <w:rsid w:val="00A323E4"/>
    <w:rsid w:val="00A32D2B"/>
    <w:rsid w:val="00A420EB"/>
    <w:rsid w:val="00A439F7"/>
    <w:rsid w:val="00A624DD"/>
    <w:rsid w:val="00A7793C"/>
    <w:rsid w:val="00AD2D70"/>
    <w:rsid w:val="00AE7162"/>
    <w:rsid w:val="00AE78CB"/>
    <w:rsid w:val="00B24484"/>
    <w:rsid w:val="00B31F8F"/>
    <w:rsid w:val="00B853AF"/>
    <w:rsid w:val="00BE33E8"/>
    <w:rsid w:val="00C028C1"/>
    <w:rsid w:val="00C17F00"/>
    <w:rsid w:val="00C33F1C"/>
    <w:rsid w:val="00C3675D"/>
    <w:rsid w:val="00C429C0"/>
    <w:rsid w:val="00C553FF"/>
    <w:rsid w:val="00C93A2A"/>
    <w:rsid w:val="00D353FD"/>
    <w:rsid w:val="00D54DF5"/>
    <w:rsid w:val="00D655C5"/>
    <w:rsid w:val="00DA1DCE"/>
    <w:rsid w:val="00DE461A"/>
    <w:rsid w:val="00DF6448"/>
    <w:rsid w:val="00DF7D20"/>
    <w:rsid w:val="00E57AFF"/>
    <w:rsid w:val="00E62D3B"/>
    <w:rsid w:val="00EA4DFF"/>
    <w:rsid w:val="00EC7776"/>
    <w:rsid w:val="00ED6444"/>
    <w:rsid w:val="00F354C8"/>
    <w:rsid w:val="00F427EF"/>
    <w:rsid w:val="00F528AB"/>
    <w:rsid w:val="00FA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39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FEB"/>
    <w:pPr>
      <w:tabs>
        <w:tab w:val="center" w:pos="4680"/>
        <w:tab w:val="right" w:pos="9360"/>
      </w:tabs>
    </w:pPr>
  </w:style>
  <w:style w:type="character" w:customStyle="1" w:styleId="HeaderChar">
    <w:name w:val="Header Char"/>
    <w:basedOn w:val="DefaultParagraphFont"/>
    <w:link w:val="Header"/>
    <w:uiPriority w:val="99"/>
    <w:rsid w:val="008C7FE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7FEB"/>
    <w:pPr>
      <w:tabs>
        <w:tab w:val="center" w:pos="4680"/>
        <w:tab w:val="right" w:pos="9360"/>
      </w:tabs>
    </w:pPr>
  </w:style>
  <w:style w:type="character" w:customStyle="1" w:styleId="FooterChar">
    <w:name w:val="Footer Char"/>
    <w:basedOn w:val="DefaultParagraphFont"/>
    <w:link w:val="Footer"/>
    <w:uiPriority w:val="99"/>
    <w:rsid w:val="008C7FEB"/>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98005B"/>
    <w:rPr>
      <w:color w:val="808080"/>
    </w:rPr>
  </w:style>
  <w:style w:type="paragraph" w:styleId="BalloonText">
    <w:name w:val="Balloon Text"/>
    <w:basedOn w:val="Normal"/>
    <w:link w:val="BalloonTextChar"/>
    <w:uiPriority w:val="99"/>
    <w:semiHidden/>
    <w:unhideWhenUsed/>
    <w:rsid w:val="0098005B"/>
    <w:rPr>
      <w:rFonts w:ascii="Tahoma" w:hAnsi="Tahoma" w:cs="Tahoma"/>
      <w:sz w:val="16"/>
      <w:szCs w:val="16"/>
    </w:rPr>
  </w:style>
  <w:style w:type="character" w:customStyle="1" w:styleId="BalloonTextChar">
    <w:name w:val="Balloon Text Char"/>
    <w:basedOn w:val="DefaultParagraphFont"/>
    <w:link w:val="BalloonText"/>
    <w:uiPriority w:val="99"/>
    <w:semiHidden/>
    <w:rsid w:val="0098005B"/>
    <w:rPr>
      <w:rFonts w:ascii="Tahoma" w:eastAsia="Times New Roman" w:hAnsi="Tahoma" w:cs="Tahoma"/>
      <w:sz w:val="16"/>
      <w:szCs w:val="16"/>
    </w:rPr>
  </w:style>
  <w:style w:type="character" w:styleId="Hyperlink">
    <w:name w:val="Hyperlink"/>
    <w:basedOn w:val="DefaultParagraphFont"/>
    <w:uiPriority w:val="99"/>
    <w:unhideWhenUsed/>
    <w:rsid w:val="002008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39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FEB"/>
    <w:pPr>
      <w:tabs>
        <w:tab w:val="center" w:pos="4680"/>
        <w:tab w:val="right" w:pos="9360"/>
      </w:tabs>
    </w:pPr>
  </w:style>
  <w:style w:type="character" w:customStyle="1" w:styleId="HeaderChar">
    <w:name w:val="Header Char"/>
    <w:basedOn w:val="DefaultParagraphFont"/>
    <w:link w:val="Header"/>
    <w:uiPriority w:val="99"/>
    <w:rsid w:val="008C7FE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7FEB"/>
    <w:pPr>
      <w:tabs>
        <w:tab w:val="center" w:pos="4680"/>
        <w:tab w:val="right" w:pos="9360"/>
      </w:tabs>
    </w:pPr>
  </w:style>
  <w:style w:type="character" w:customStyle="1" w:styleId="FooterChar">
    <w:name w:val="Footer Char"/>
    <w:basedOn w:val="DefaultParagraphFont"/>
    <w:link w:val="Footer"/>
    <w:uiPriority w:val="99"/>
    <w:rsid w:val="008C7FEB"/>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98005B"/>
    <w:rPr>
      <w:color w:val="808080"/>
    </w:rPr>
  </w:style>
  <w:style w:type="paragraph" w:styleId="BalloonText">
    <w:name w:val="Balloon Text"/>
    <w:basedOn w:val="Normal"/>
    <w:link w:val="BalloonTextChar"/>
    <w:uiPriority w:val="99"/>
    <w:semiHidden/>
    <w:unhideWhenUsed/>
    <w:rsid w:val="0098005B"/>
    <w:rPr>
      <w:rFonts w:ascii="Tahoma" w:hAnsi="Tahoma" w:cs="Tahoma"/>
      <w:sz w:val="16"/>
      <w:szCs w:val="16"/>
    </w:rPr>
  </w:style>
  <w:style w:type="character" w:customStyle="1" w:styleId="BalloonTextChar">
    <w:name w:val="Balloon Text Char"/>
    <w:basedOn w:val="DefaultParagraphFont"/>
    <w:link w:val="BalloonText"/>
    <w:uiPriority w:val="99"/>
    <w:semiHidden/>
    <w:rsid w:val="0098005B"/>
    <w:rPr>
      <w:rFonts w:ascii="Tahoma" w:eastAsia="Times New Roman" w:hAnsi="Tahoma" w:cs="Tahoma"/>
      <w:sz w:val="16"/>
      <w:szCs w:val="16"/>
    </w:rPr>
  </w:style>
  <w:style w:type="character" w:styleId="Hyperlink">
    <w:name w:val="Hyperlink"/>
    <w:basedOn w:val="DefaultParagraphFont"/>
    <w:uiPriority w:val="99"/>
    <w:unhideWhenUsed/>
    <w:rsid w:val="002008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chu@memphis.edu" TargetMode="External"/><Relationship Id="rId13"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Post\Spring%202012\2012%20Summer%20Research%20Grant\www.TreasuryDirect.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Scholarship\TIPS%20Master\SAS%20Codes\ga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cholarship\TIPS%20Master\SAS%20Codes\AVG_SQ_Sprea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Figure 1: Deviations</a:t>
            </a:r>
            <a:r>
              <a:rPr lang="en-US" baseline="0"/>
              <a:t> Between Actual CPI and Implied Target CPI</a:t>
            </a:r>
            <a:endParaRPr lang="en-US"/>
          </a:p>
        </c:rich>
      </c:tx>
      <c:overlay val="0"/>
    </c:title>
    <c:autoTitleDeleted val="0"/>
    <c:plotArea>
      <c:layout/>
      <c:scatterChart>
        <c:scatterStyle val="lineMarker"/>
        <c:varyColors val="0"/>
        <c:ser>
          <c:idx val="0"/>
          <c:order val="0"/>
          <c:tx>
            <c:v>Jul-02</c:v>
          </c:tx>
          <c:marker>
            <c:symbol val="none"/>
          </c:marker>
          <c:xVal>
            <c:numRef>
              <c:f>GAP!$A$2:$A$46</c:f>
              <c:numCache>
                <c:formatCode>General</c:formatCode>
                <c:ptCount val="45"/>
                <c:pt idx="0">
                  <c:v>-44</c:v>
                </c:pt>
                <c:pt idx="1">
                  <c:v>-43</c:v>
                </c:pt>
                <c:pt idx="2">
                  <c:v>-42</c:v>
                </c:pt>
                <c:pt idx="3">
                  <c:v>-41</c:v>
                </c:pt>
                <c:pt idx="4">
                  <c:v>-40</c:v>
                </c:pt>
                <c:pt idx="5">
                  <c:v>-39</c:v>
                </c:pt>
                <c:pt idx="6">
                  <c:v>-38</c:v>
                </c:pt>
                <c:pt idx="7">
                  <c:v>-37</c:v>
                </c:pt>
                <c:pt idx="8">
                  <c:v>-36</c:v>
                </c:pt>
                <c:pt idx="9">
                  <c:v>-35</c:v>
                </c:pt>
                <c:pt idx="10">
                  <c:v>-34</c:v>
                </c:pt>
                <c:pt idx="11">
                  <c:v>-33</c:v>
                </c:pt>
                <c:pt idx="12">
                  <c:v>-32</c:v>
                </c:pt>
                <c:pt idx="13">
                  <c:v>-31</c:v>
                </c:pt>
                <c:pt idx="14">
                  <c:v>-30</c:v>
                </c:pt>
                <c:pt idx="15">
                  <c:v>-29</c:v>
                </c:pt>
                <c:pt idx="16">
                  <c:v>-28</c:v>
                </c:pt>
                <c:pt idx="17">
                  <c:v>-27</c:v>
                </c:pt>
                <c:pt idx="18">
                  <c:v>-26</c:v>
                </c:pt>
                <c:pt idx="19">
                  <c:v>-25</c:v>
                </c:pt>
                <c:pt idx="20">
                  <c:v>-24</c:v>
                </c:pt>
                <c:pt idx="21">
                  <c:v>-23</c:v>
                </c:pt>
                <c:pt idx="22">
                  <c:v>-22</c:v>
                </c:pt>
                <c:pt idx="23">
                  <c:v>-21</c:v>
                </c:pt>
                <c:pt idx="24">
                  <c:v>-20</c:v>
                </c:pt>
                <c:pt idx="25">
                  <c:v>-19</c:v>
                </c:pt>
                <c:pt idx="26">
                  <c:v>-18</c:v>
                </c:pt>
                <c:pt idx="27">
                  <c:v>-17</c:v>
                </c:pt>
                <c:pt idx="28">
                  <c:v>-16</c:v>
                </c:pt>
                <c:pt idx="29">
                  <c:v>-15</c:v>
                </c:pt>
                <c:pt idx="30">
                  <c:v>-14</c:v>
                </c:pt>
                <c:pt idx="31">
                  <c:v>-13</c:v>
                </c:pt>
                <c:pt idx="32">
                  <c:v>-12</c:v>
                </c:pt>
                <c:pt idx="33">
                  <c:v>-11</c:v>
                </c:pt>
                <c:pt idx="34">
                  <c:v>-10</c:v>
                </c:pt>
                <c:pt idx="35">
                  <c:v>-9</c:v>
                </c:pt>
                <c:pt idx="36">
                  <c:v>-8</c:v>
                </c:pt>
                <c:pt idx="37">
                  <c:v>-7</c:v>
                </c:pt>
                <c:pt idx="38">
                  <c:v>-6</c:v>
                </c:pt>
                <c:pt idx="39">
                  <c:v>-5</c:v>
                </c:pt>
                <c:pt idx="40">
                  <c:v>-4</c:v>
                </c:pt>
                <c:pt idx="41">
                  <c:v>-3</c:v>
                </c:pt>
                <c:pt idx="42">
                  <c:v>-2</c:v>
                </c:pt>
                <c:pt idx="43">
                  <c:v>-1</c:v>
                </c:pt>
                <c:pt idx="44">
                  <c:v>0</c:v>
                </c:pt>
              </c:numCache>
            </c:numRef>
          </c:xVal>
          <c:yVal>
            <c:numRef>
              <c:f>GAP!$B$2:$B$46</c:f>
              <c:numCache>
                <c:formatCode>General</c:formatCode>
                <c:ptCount val="45"/>
                <c:pt idx="0">
                  <c:v>0.16899018675132993</c:v>
                </c:pt>
                <c:pt idx="1">
                  <c:v>0.19648570346600991</c:v>
                </c:pt>
                <c:pt idx="2">
                  <c:v>8.8782176816380343E-2</c:v>
                </c:pt>
                <c:pt idx="3">
                  <c:v>0.12045783523802811</c:v>
                </c:pt>
                <c:pt idx="4">
                  <c:v>0.14698971446955511</c:v>
                </c:pt>
                <c:pt idx="5">
                  <c:v>0.10868624158734974</c:v>
                </c:pt>
                <c:pt idx="6">
                  <c:v>2.3808044675547535E-2</c:v>
                </c:pt>
                <c:pt idx="7">
                  <c:v>8.9309860322259738E-3</c:v>
                </c:pt>
                <c:pt idx="8">
                  <c:v>9.9791562573841475E-2</c:v>
                </c:pt>
                <c:pt idx="9">
                  <c:v>6.3095237060053933E-2</c:v>
                </c:pt>
                <c:pt idx="10">
                  <c:v>8.32309062485308E-2</c:v>
                </c:pt>
                <c:pt idx="11">
                  <c:v>7.7610863479719683E-2</c:v>
                </c:pt>
                <c:pt idx="12">
                  <c:v>9.0807070662236811E-2</c:v>
                </c:pt>
                <c:pt idx="13">
                  <c:v>0.1238485823778035</c:v>
                </c:pt>
                <c:pt idx="14">
                  <c:v>3.3185304433430929E-2</c:v>
                </c:pt>
                <c:pt idx="15">
                  <c:v>2.6559064823828749E-2</c:v>
                </c:pt>
                <c:pt idx="16">
                  <c:v>3.6202281344685616E-2</c:v>
                </c:pt>
                <c:pt idx="17">
                  <c:v>2.2127679260790956E-2</c:v>
                </c:pt>
                <c:pt idx="18">
                  <c:v>0.18950914928430507</c:v>
                </c:pt>
                <c:pt idx="19">
                  <c:v>4.0711790966895478E-2</c:v>
                </c:pt>
                <c:pt idx="20">
                  <c:v>5.5068828956621019E-2</c:v>
                </c:pt>
                <c:pt idx="21">
                  <c:v>1.6797990904791504E-2</c:v>
                </c:pt>
                <c:pt idx="22">
                  <c:v>-2.4308005310246017E-2</c:v>
                </c:pt>
                <c:pt idx="23">
                  <c:v>-1.2819965234058373E-2</c:v>
                </c:pt>
                <c:pt idx="24">
                  <c:v>-7.9855570531009334E-2</c:v>
                </c:pt>
                <c:pt idx="25">
                  <c:v>-5.6436533902427755E-2</c:v>
                </c:pt>
                <c:pt idx="26">
                  <c:v>-0.26556518496795434</c:v>
                </c:pt>
                <c:pt idx="27">
                  <c:v>-8.5175494225097736E-2</c:v>
                </c:pt>
                <c:pt idx="28">
                  <c:v>-6.9244906649402083E-2</c:v>
                </c:pt>
                <c:pt idx="29">
                  <c:v>-0.12533160227772555</c:v>
                </c:pt>
                <c:pt idx="30">
                  <c:v>-0.11600695190404053</c:v>
                </c:pt>
                <c:pt idx="31">
                  <c:v>-0.10180940028936902</c:v>
                </c:pt>
                <c:pt idx="32">
                  <c:v>-3.5080608835016847E-2</c:v>
                </c:pt>
                <c:pt idx="33">
                  <c:v>-0.11308174000558324</c:v>
                </c:pt>
                <c:pt idx="34">
                  <c:v>-9.7854042844289779E-2</c:v>
                </c:pt>
                <c:pt idx="35">
                  <c:v>-8.3859481998729279E-2</c:v>
                </c:pt>
                <c:pt idx="36">
                  <c:v>-6.6001582804432246E-2</c:v>
                </c:pt>
                <c:pt idx="37">
                  <c:v>-5.5844041416008849E-2</c:v>
                </c:pt>
                <c:pt idx="38">
                  <c:v>-0.12763667537979018</c:v>
                </c:pt>
                <c:pt idx="39">
                  <c:v>-0.11950306194640348</c:v>
                </c:pt>
                <c:pt idx="40">
                  <c:v>-0.10673273933156224</c:v>
                </c:pt>
                <c:pt idx="41">
                  <c:v>-9.7285844450738068E-2</c:v>
                </c:pt>
                <c:pt idx="42">
                  <c:v>-7.5254389864397808E-2</c:v>
                </c:pt>
                <c:pt idx="43">
                  <c:v>-0.10276951553402114</c:v>
                </c:pt>
                <c:pt idx="44">
                  <c:v>-3.1940335148277654E-2</c:v>
                </c:pt>
              </c:numCache>
            </c:numRef>
          </c:yVal>
          <c:smooth val="0"/>
        </c:ser>
        <c:ser>
          <c:idx val="1"/>
          <c:order val="1"/>
          <c:tx>
            <c:v>Jan-07</c:v>
          </c:tx>
          <c:marker>
            <c:symbol val="none"/>
          </c:marker>
          <c:xVal>
            <c:numRef>
              <c:f>GAP!$A$2:$A$46</c:f>
              <c:numCache>
                <c:formatCode>General</c:formatCode>
                <c:ptCount val="45"/>
                <c:pt idx="0">
                  <c:v>-44</c:v>
                </c:pt>
                <c:pt idx="1">
                  <c:v>-43</c:v>
                </c:pt>
                <c:pt idx="2">
                  <c:v>-42</c:v>
                </c:pt>
                <c:pt idx="3">
                  <c:v>-41</c:v>
                </c:pt>
                <c:pt idx="4">
                  <c:v>-40</c:v>
                </c:pt>
                <c:pt idx="5">
                  <c:v>-39</c:v>
                </c:pt>
                <c:pt idx="6">
                  <c:v>-38</c:v>
                </c:pt>
                <c:pt idx="7">
                  <c:v>-37</c:v>
                </c:pt>
                <c:pt idx="8">
                  <c:v>-36</c:v>
                </c:pt>
                <c:pt idx="9">
                  <c:v>-35</c:v>
                </c:pt>
                <c:pt idx="10">
                  <c:v>-34</c:v>
                </c:pt>
                <c:pt idx="11">
                  <c:v>-33</c:v>
                </c:pt>
                <c:pt idx="12">
                  <c:v>-32</c:v>
                </c:pt>
                <c:pt idx="13">
                  <c:v>-31</c:v>
                </c:pt>
                <c:pt idx="14">
                  <c:v>-30</c:v>
                </c:pt>
                <c:pt idx="15">
                  <c:v>-29</c:v>
                </c:pt>
                <c:pt idx="16">
                  <c:v>-28</c:v>
                </c:pt>
                <c:pt idx="17">
                  <c:v>-27</c:v>
                </c:pt>
                <c:pt idx="18">
                  <c:v>-26</c:v>
                </c:pt>
                <c:pt idx="19">
                  <c:v>-25</c:v>
                </c:pt>
                <c:pt idx="20">
                  <c:v>-24</c:v>
                </c:pt>
                <c:pt idx="21">
                  <c:v>-23</c:v>
                </c:pt>
                <c:pt idx="22">
                  <c:v>-22</c:v>
                </c:pt>
                <c:pt idx="23">
                  <c:v>-21</c:v>
                </c:pt>
                <c:pt idx="24">
                  <c:v>-20</c:v>
                </c:pt>
                <c:pt idx="25">
                  <c:v>-19</c:v>
                </c:pt>
                <c:pt idx="26">
                  <c:v>-18</c:v>
                </c:pt>
                <c:pt idx="27">
                  <c:v>-17</c:v>
                </c:pt>
                <c:pt idx="28">
                  <c:v>-16</c:v>
                </c:pt>
                <c:pt idx="29">
                  <c:v>-15</c:v>
                </c:pt>
                <c:pt idx="30">
                  <c:v>-14</c:v>
                </c:pt>
                <c:pt idx="31">
                  <c:v>-13</c:v>
                </c:pt>
                <c:pt idx="32">
                  <c:v>-12</c:v>
                </c:pt>
                <c:pt idx="33">
                  <c:v>-11</c:v>
                </c:pt>
                <c:pt idx="34">
                  <c:v>-10</c:v>
                </c:pt>
                <c:pt idx="35">
                  <c:v>-9</c:v>
                </c:pt>
                <c:pt idx="36">
                  <c:v>-8</c:v>
                </c:pt>
                <c:pt idx="37">
                  <c:v>-7</c:v>
                </c:pt>
                <c:pt idx="38">
                  <c:v>-6</c:v>
                </c:pt>
                <c:pt idx="39">
                  <c:v>-5</c:v>
                </c:pt>
                <c:pt idx="40">
                  <c:v>-4</c:v>
                </c:pt>
                <c:pt idx="41">
                  <c:v>-3</c:v>
                </c:pt>
                <c:pt idx="42">
                  <c:v>-2</c:v>
                </c:pt>
                <c:pt idx="43">
                  <c:v>-1</c:v>
                </c:pt>
                <c:pt idx="44">
                  <c:v>0</c:v>
                </c:pt>
              </c:numCache>
            </c:numRef>
          </c:xVal>
          <c:yVal>
            <c:numRef>
              <c:f>GAP!$C$2:$C$46</c:f>
              <c:numCache>
                <c:formatCode>General</c:formatCode>
                <c:ptCount val="45"/>
                <c:pt idx="0">
                  <c:v>-0.7829739719348936</c:v>
                </c:pt>
                <c:pt idx="1">
                  <c:v>-0.69617359923421418</c:v>
                </c:pt>
                <c:pt idx="2">
                  <c:v>-0.5819439836606648</c:v>
                </c:pt>
                <c:pt idx="3">
                  <c:v>-0.57511037750956007</c:v>
                </c:pt>
                <c:pt idx="4">
                  <c:v>-0.5077808817299001</c:v>
                </c:pt>
                <c:pt idx="5">
                  <c:v>-0.49796495894193527</c:v>
                </c:pt>
                <c:pt idx="6">
                  <c:v>-0.52946677185494195</c:v>
                </c:pt>
                <c:pt idx="7">
                  <c:v>-0.62437890590484812</c:v>
                </c:pt>
                <c:pt idx="8">
                  <c:v>-0.63091624756398801</c:v>
                </c:pt>
                <c:pt idx="9">
                  <c:v>-0.58137173877454984</c:v>
                </c:pt>
                <c:pt idx="10">
                  <c:v>-0.5575648168120324</c:v>
                </c:pt>
                <c:pt idx="11">
                  <c:v>-0.54441472162591253</c:v>
                </c:pt>
                <c:pt idx="12">
                  <c:v>-0.5663916018093289</c:v>
                </c:pt>
                <c:pt idx="13">
                  <c:v>-0.52922721475107437</c:v>
                </c:pt>
                <c:pt idx="14">
                  <c:v>-0.50664970634502993</c:v>
                </c:pt>
                <c:pt idx="15">
                  <c:v>-0.50604170774849422</c:v>
                </c:pt>
                <c:pt idx="16">
                  <c:v>-0.50091782964591403</c:v>
                </c:pt>
                <c:pt idx="17">
                  <c:v>-0.48353655890079494</c:v>
                </c:pt>
                <c:pt idx="18">
                  <c:v>-0.4992903688400645</c:v>
                </c:pt>
                <c:pt idx="19">
                  <c:v>-0.49311304948020052</c:v>
                </c:pt>
                <c:pt idx="20">
                  <c:v>-0.44330175237504932</c:v>
                </c:pt>
                <c:pt idx="21">
                  <c:v>-0.42701306586877763</c:v>
                </c:pt>
                <c:pt idx="22">
                  <c:v>-0.39774646768515254</c:v>
                </c:pt>
                <c:pt idx="23">
                  <c:v>-0.11222712313099237</c:v>
                </c:pt>
                <c:pt idx="24">
                  <c:v>-0.13560385935048203</c:v>
                </c:pt>
                <c:pt idx="25">
                  <c:v>-9.9472554040914929E-2</c:v>
                </c:pt>
                <c:pt idx="26">
                  <c:v>-0.12933664343140094</c:v>
                </c:pt>
                <c:pt idx="27">
                  <c:v>-0.15646123087753949</c:v>
                </c:pt>
                <c:pt idx="28">
                  <c:v>-0.14181317040242902</c:v>
                </c:pt>
                <c:pt idx="29">
                  <c:v>-0.12972447174016111</c:v>
                </c:pt>
                <c:pt idx="30">
                  <c:v>-0.12038732679567943</c:v>
                </c:pt>
                <c:pt idx="31">
                  <c:v>-0.12203677715430672</c:v>
                </c:pt>
                <c:pt idx="32">
                  <c:v>-0.12970019314761316</c:v>
                </c:pt>
                <c:pt idx="33">
                  <c:v>-0.12671524463195283</c:v>
                </c:pt>
                <c:pt idx="34">
                  <c:v>-0.17283976882436036</c:v>
                </c:pt>
                <c:pt idx="35">
                  <c:v>-0.12184591725423388</c:v>
                </c:pt>
                <c:pt idx="36">
                  <c:v>-0.11956564381500812</c:v>
                </c:pt>
                <c:pt idx="37">
                  <c:v>-9.4770008728119137E-2</c:v>
                </c:pt>
                <c:pt idx="38">
                  <c:v>-8.8714888595660568E-2</c:v>
                </c:pt>
                <c:pt idx="39">
                  <c:v>-0.10506126969170282</c:v>
                </c:pt>
                <c:pt idx="40">
                  <c:v>-5.4776837829876968E-2</c:v>
                </c:pt>
                <c:pt idx="41">
                  <c:v>-5.546032261619871E-2</c:v>
                </c:pt>
                <c:pt idx="42">
                  <c:v>-3.3949937183876955E-2</c:v>
                </c:pt>
                <c:pt idx="43">
                  <c:v>-5.9795604207977249E-2</c:v>
                </c:pt>
                <c:pt idx="44">
                  <c:v>8.1546541587215415E-2</c:v>
                </c:pt>
              </c:numCache>
            </c:numRef>
          </c:yVal>
          <c:smooth val="0"/>
        </c:ser>
        <c:ser>
          <c:idx val="2"/>
          <c:order val="2"/>
          <c:tx>
            <c:v>Jan-08</c:v>
          </c:tx>
          <c:marker>
            <c:symbol val="none"/>
          </c:marker>
          <c:xVal>
            <c:numRef>
              <c:f>GAP!$A$2:$A$46</c:f>
              <c:numCache>
                <c:formatCode>General</c:formatCode>
                <c:ptCount val="45"/>
                <c:pt idx="0">
                  <c:v>-44</c:v>
                </c:pt>
                <c:pt idx="1">
                  <c:v>-43</c:v>
                </c:pt>
                <c:pt idx="2">
                  <c:v>-42</c:v>
                </c:pt>
                <c:pt idx="3">
                  <c:v>-41</c:v>
                </c:pt>
                <c:pt idx="4">
                  <c:v>-40</c:v>
                </c:pt>
                <c:pt idx="5">
                  <c:v>-39</c:v>
                </c:pt>
                <c:pt idx="6">
                  <c:v>-38</c:v>
                </c:pt>
                <c:pt idx="7">
                  <c:v>-37</c:v>
                </c:pt>
                <c:pt idx="8">
                  <c:v>-36</c:v>
                </c:pt>
                <c:pt idx="9">
                  <c:v>-35</c:v>
                </c:pt>
                <c:pt idx="10">
                  <c:v>-34</c:v>
                </c:pt>
                <c:pt idx="11">
                  <c:v>-33</c:v>
                </c:pt>
                <c:pt idx="12">
                  <c:v>-32</c:v>
                </c:pt>
                <c:pt idx="13">
                  <c:v>-31</c:v>
                </c:pt>
                <c:pt idx="14">
                  <c:v>-30</c:v>
                </c:pt>
                <c:pt idx="15">
                  <c:v>-29</c:v>
                </c:pt>
                <c:pt idx="16">
                  <c:v>-28</c:v>
                </c:pt>
                <c:pt idx="17">
                  <c:v>-27</c:v>
                </c:pt>
                <c:pt idx="18">
                  <c:v>-26</c:v>
                </c:pt>
                <c:pt idx="19">
                  <c:v>-25</c:v>
                </c:pt>
                <c:pt idx="20">
                  <c:v>-24</c:v>
                </c:pt>
                <c:pt idx="21">
                  <c:v>-23</c:v>
                </c:pt>
                <c:pt idx="22">
                  <c:v>-22</c:v>
                </c:pt>
                <c:pt idx="23">
                  <c:v>-21</c:v>
                </c:pt>
                <c:pt idx="24">
                  <c:v>-20</c:v>
                </c:pt>
                <c:pt idx="25">
                  <c:v>-19</c:v>
                </c:pt>
                <c:pt idx="26">
                  <c:v>-18</c:v>
                </c:pt>
                <c:pt idx="27">
                  <c:v>-17</c:v>
                </c:pt>
                <c:pt idx="28">
                  <c:v>-16</c:v>
                </c:pt>
                <c:pt idx="29">
                  <c:v>-15</c:v>
                </c:pt>
                <c:pt idx="30">
                  <c:v>-14</c:v>
                </c:pt>
                <c:pt idx="31">
                  <c:v>-13</c:v>
                </c:pt>
                <c:pt idx="32">
                  <c:v>-12</c:v>
                </c:pt>
                <c:pt idx="33">
                  <c:v>-11</c:v>
                </c:pt>
                <c:pt idx="34">
                  <c:v>-10</c:v>
                </c:pt>
                <c:pt idx="35">
                  <c:v>-9</c:v>
                </c:pt>
                <c:pt idx="36">
                  <c:v>-8</c:v>
                </c:pt>
                <c:pt idx="37">
                  <c:v>-7</c:v>
                </c:pt>
                <c:pt idx="38">
                  <c:v>-6</c:v>
                </c:pt>
                <c:pt idx="39">
                  <c:v>-5</c:v>
                </c:pt>
                <c:pt idx="40">
                  <c:v>-4</c:v>
                </c:pt>
                <c:pt idx="41">
                  <c:v>-3</c:v>
                </c:pt>
                <c:pt idx="42">
                  <c:v>-2</c:v>
                </c:pt>
                <c:pt idx="43">
                  <c:v>-1</c:v>
                </c:pt>
                <c:pt idx="44">
                  <c:v>0</c:v>
                </c:pt>
              </c:numCache>
            </c:numRef>
          </c:xVal>
          <c:yVal>
            <c:numRef>
              <c:f>GAP!$D$2:$D$46</c:f>
              <c:numCache>
                <c:formatCode>General</c:formatCode>
                <c:ptCount val="45"/>
                <c:pt idx="0">
                  <c:v>1.3360096658584837</c:v>
                </c:pt>
                <c:pt idx="1">
                  <c:v>1.3529272041095908</c:v>
                </c:pt>
                <c:pt idx="2">
                  <c:v>1.1986905573375566</c:v>
                </c:pt>
                <c:pt idx="3">
                  <c:v>1.1879533679830843</c:v>
                </c:pt>
                <c:pt idx="4">
                  <c:v>1.1379143072530553</c:v>
                </c:pt>
                <c:pt idx="5">
                  <c:v>1.1457712482004183</c:v>
                </c:pt>
                <c:pt idx="6">
                  <c:v>1.0256827073485226</c:v>
                </c:pt>
                <c:pt idx="7">
                  <c:v>0.9701698510213248</c:v>
                </c:pt>
                <c:pt idx="8">
                  <c:v>0.98725675294039661</c:v>
                </c:pt>
                <c:pt idx="9">
                  <c:v>0.96659673692519732</c:v>
                </c:pt>
                <c:pt idx="10">
                  <c:v>0.81330265954574088</c:v>
                </c:pt>
                <c:pt idx="11">
                  <c:v>0.82274340260556755</c:v>
                </c:pt>
                <c:pt idx="12">
                  <c:v>0.75395591866711698</c:v>
                </c:pt>
                <c:pt idx="13">
                  <c:v>0.82629737388134572</c:v>
                </c:pt>
                <c:pt idx="14">
                  <c:v>0.75179450090385558</c:v>
                </c:pt>
                <c:pt idx="15">
                  <c:v>0.80536702066655153</c:v>
                </c:pt>
                <c:pt idx="16">
                  <c:v>0.75697624539822073</c:v>
                </c:pt>
                <c:pt idx="17">
                  <c:v>0.66705451311204911</c:v>
                </c:pt>
                <c:pt idx="18">
                  <c:v>0.60672564901423698</c:v>
                </c:pt>
                <c:pt idx="19">
                  <c:v>0.66271370462808932</c:v>
                </c:pt>
                <c:pt idx="20">
                  <c:v>0.66565917451862333</c:v>
                </c:pt>
                <c:pt idx="21">
                  <c:v>0.75991773816176078</c:v>
                </c:pt>
                <c:pt idx="22">
                  <c:v>0.61323520904520024</c:v>
                </c:pt>
                <c:pt idx="23">
                  <c:v>0.54595761340254967</c:v>
                </c:pt>
                <c:pt idx="24">
                  <c:v>0.59018423347470161</c:v>
                </c:pt>
                <c:pt idx="25">
                  <c:v>0.52886660831424592</c:v>
                </c:pt>
                <c:pt idx="26">
                  <c:v>0.48468689650124475</c:v>
                </c:pt>
                <c:pt idx="27">
                  <c:v>0.51381660653478889</c:v>
                </c:pt>
                <c:pt idx="28">
                  <c:v>0.61437643607882819</c:v>
                </c:pt>
                <c:pt idx="29">
                  <c:v>0.63410667381407393</c:v>
                </c:pt>
                <c:pt idx="30">
                  <c:v>0.51349524621841169</c:v>
                </c:pt>
                <c:pt idx="31">
                  <c:v>0.51747687847498014</c:v>
                </c:pt>
                <c:pt idx="32">
                  <c:v>0.59965084564151994</c:v>
                </c:pt>
                <c:pt idx="33">
                  <c:v>0.55224114584774497</c:v>
                </c:pt>
                <c:pt idx="34">
                  <c:v>0.4103345581999065</c:v>
                </c:pt>
                <c:pt idx="35">
                  <c:v>0.49758506092754828</c:v>
                </c:pt>
                <c:pt idx="36">
                  <c:v>0.45422768941404001</c:v>
                </c:pt>
                <c:pt idx="37">
                  <c:v>0.42213541823042533</c:v>
                </c:pt>
                <c:pt idx="38">
                  <c:v>0.41964853841301419</c:v>
                </c:pt>
                <c:pt idx="39">
                  <c:v>0.45129002722643463</c:v>
                </c:pt>
                <c:pt idx="40">
                  <c:v>0.36608864903973881</c:v>
                </c:pt>
                <c:pt idx="41">
                  <c:v>0.40161320373522358</c:v>
                </c:pt>
                <c:pt idx="42">
                  <c:v>0.36071742287688835</c:v>
                </c:pt>
                <c:pt idx="43">
                  <c:v>0.40174018758750663</c:v>
                </c:pt>
                <c:pt idx="44">
                  <c:v>0.51796787576651582</c:v>
                </c:pt>
              </c:numCache>
            </c:numRef>
          </c:yVal>
          <c:smooth val="0"/>
        </c:ser>
        <c:ser>
          <c:idx val="3"/>
          <c:order val="3"/>
          <c:tx>
            <c:v>Jan-09</c:v>
          </c:tx>
          <c:marker>
            <c:symbol val="none"/>
          </c:marker>
          <c:xVal>
            <c:numRef>
              <c:f>GAP!$A$2:$A$46</c:f>
              <c:numCache>
                <c:formatCode>General</c:formatCode>
                <c:ptCount val="45"/>
                <c:pt idx="0">
                  <c:v>-44</c:v>
                </c:pt>
                <c:pt idx="1">
                  <c:v>-43</c:v>
                </c:pt>
                <c:pt idx="2">
                  <c:v>-42</c:v>
                </c:pt>
                <c:pt idx="3">
                  <c:v>-41</c:v>
                </c:pt>
                <c:pt idx="4">
                  <c:v>-40</c:v>
                </c:pt>
                <c:pt idx="5">
                  <c:v>-39</c:v>
                </c:pt>
                <c:pt idx="6">
                  <c:v>-38</c:v>
                </c:pt>
                <c:pt idx="7">
                  <c:v>-37</c:v>
                </c:pt>
                <c:pt idx="8">
                  <c:v>-36</c:v>
                </c:pt>
                <c:pt idx="9">
                  <c:v>-35</c:v>
                </c:pt>
                <c:pt idx="10">
                  <c:v>-34</c:v>
                </c:pt>
                <c:pt idx="11">
                  <c:v>-33</c:v>
                </c:pt>
                <c:pt idx="12">
                  <c:v>-32</c:v>
                </c:pt>
                <c:pt idx="13">
                  <c:v>-31</c:v>
                </c:pt>
                <c:pt idx="14">
                  <c:v>-30</c:v>
                </c:pt>
                <c:pt idx="15">
                  <c:v>-29</c:v>
                </c:pt>
                <c:pt idx="16">
                  <c:v>-28</c:v>
                </c:pt>
                <c:pt idx="17">
                  <c:v>-27</c:v>
                </c:pt>
                <c:pt idx="18">
                  <c:v>-26</c:v>
                </c:pt>
                <c:pt idx="19">
                  <c:v>-25</c:v>
                </c:pt>
                <c:pt idx="20">
                  <c:v>-24</c:v>
                </c:pt>
                <c:pt idx="21">
                  <c:v>-23</c:v>
                </c:pt>
                <c:pt idx="22">
                  <c:v>-22</c:v>
                </c:pt>
                <c:pt idx="23">
                  <c:v>-21</c:v>
                </c:pt>
                <c:pt idx="24">
                  <c:v>-20</c:v>
                </c:pt>
                <c:pt idx="25">
                  <c:v>-19</c:v>
                </c:pt>
                <c:pt idx="26">
                  <c:v>-18</c:v>
                </c:pt>
                <c:pt idx="27">
                  <c:v>-17</c:v>
                </c:pt>
                <c:pt idx="28">
                  <c:v>-16</c:v>
                </c:pt>
                <c:pt idx="29">
                  <c:v>-15</c:v>
                </c:pt>
                <c:pt idx="30">
                  <c:v>-14</c:v>
                </c:pt>
                <c:pt idx="31">
                  <c:v>-13</c:v>
                </c:pt>
                <c:pt idx="32">
                  <c:v>-12</c:v>
                </c:pt>
                <c:pt idx="33">
                  <c:v>-11</c:v>
                </c:pt>
                <c:pt idx="34">
                  <c:v>-10</c:v>
                </c:pt>
                <c:pt idx="35">
                  <c:v>-9</c:v>
                </c:pt>
                <c:pt idx="36">
                  <c:v>-8</c:v>
                </c:pt>
                <c:pt idx="37">
                  <c:v>-7</c:v>
                </c:pt>
                <c:pt idx="38">
                  <c:v>-6</c:v>
                </c:pt>
                <c:pt idx="39">
                  <c:v>-5</c:v>
                </c:pt>
                <c:pt idx="40">
                  <c:v>-4</c:v>
                </c:pt>
                <c:pt idx="41">
                  <c:v>-3</c:v>
                </c:pt>
                <c:pt idx="42">
                  <c:v>-2</c:v>
                </c:pt>
                <c:pt idx="43">
                  <c:v>-1</c:v>
                </c:pt>
                <c:pt idx="44">
                  <c:v>0</c:v>
                </c:pt>
              </c:numCache>
            </c:numRef>
          </c:xVal>
          <c:yVal>
            <c:numRef>
              <c:f>GAP!$E$2:$E$46</c:f>
              <c:numCache>
                <c:formatCode>General</c:formatCode>
                <c:ptCount val="45"/>
                <c:pt idx="0">
                  <c:v>-0.81056604634954965</c:v>
                </c:pt>
                <c:pt idx="1">
                  <c:v>-0.97386399868338458</c:v>
                </c:pt>
                <c:pt idx="2">
                  <c:v>-0.59267798402422045</c:v>
                </c:pt>
                <c:pt idx="3">
                  <c:v>-9.8114490687919442E-3</c:v>
                </c:pt>
                <c:pt idx="4">
                  <c:v>-0.33928511703447839</c:v>
                </c:pt>
                <c:pt idx="5">
                  <c:v>-0.34386450251795964</c:v>
                </c:pt>
                <c:pt idx="6">
                  <c:v>-0.26081201424867118</c:v>
                </c:pt>
                <c:pt idx="7">
                  <c:v>-0.31812932391838444</c:v>
                </c:pt>
                <c:pt idx="8">
                  <c:v>-0.34521913886203492</c:v>
                </c:pt>
                <c:pt idx="9">
                  <c:v>-5.5250431575558423E-2</c:v>
                </c:pt>
                <c:pt idx="10">
                  <c:v>-0.1306379927357284</c:v>
                </c:pt>
                <c:pt idx="11">
                  <c:v>-7.5227936749257651E-2</c:v>
                </c:pt>
                <c:pt idx="12">
                  <c:v>-0.32634451504242179</c:v>
                </c:pt>
                <c:pt idx="13">
                  <c:v>-0.20826348073833856</c:v>
                </c:pt>
                <c:pt idx="14">
                  <c:v>-0.25066625920155161</c:v>
                </c:pt>
                <c:pt idx="15">
                  <c:v>-0.28605252999446407</c:v>
                </c:pt>
                <c:pt idx="16">
                  <c:v>-0.30890446644576741</c:v>
                </c:pt>
                <c:pt idx="17">
                  <c:v>-0.16099770085733667</c:v>
                </c:pt>
                <c:pt idx="18">
                  <c:v>-3.8722438551985761E-2</c:v>
                </c:pt>
                <c:pt idx="19">
                  <c:v>-3.6202789635495947E-2</c:v>
                </c:pt>
                <c:pt idx="20">
                  <c:v>3.5630781519472521E-2</c:v>
                </c:pt>
                <c:pt idx="21">
                  <c:v>2.262279878686968E-2</c:v>
                </c:pt>
                <c:pt idx="22">
                  <c:v>9.7139470287118002E-2</c:v>
                </c:pt>
                <c:pt idx="23">
                  <c:v>1.1793151278368441E-2</c:v>
                </c:pt>
                <c:pt idx="24">
                  <c:v>3.3143432226211189E-2</c:v>
                </c:pt>
                <c:pt idx="25">
                  <c:v>0.12009071934838289</c:v>
                </c:pt>
                <c:pt idx="26">
                  <c:v>0.16535671735246638</c:v>
                </c:pt>
                <c:pt idx="27">
                  <c:v>0.23961399395474814</c:v>
                </c:pt>
                <c:pt idx="28">
                  <c:v>0.22001413096703004</c:v>
                </c:pt>
                <c:pt idx="29">
                  <c:v>0.38134309961915847</c:v>
                </c:pt>
                <c:pt idx="30">
                  <c:v>0.33470529264388915</c:v>
                </c:pt>
                <c:pt idx="31">
                  <c:v>0.30932049452147226</c:v>
                </c:pt>
                <c:pt idx="32">
                  <c:v>0.23324282666820295</c:v>
                </c:pt>
                <c:pt idx="33">
                  <c:v>0.19664067821230446</c:v>
                </c:pt>
                <c:pt idx="34">
                  <c:v>0.2428706755860901</c:v>
                </c:pt>
                <c:pt idx="35">
                  <c:v>0.27796055952160259</c:v>
                </c:pt>
                <c:pt idx="36">
                  <c:v>0.29077575135261213</c:v>
                </c:pt>
                <c:pt idx="37">
                  <c:v>0.23782279031667031</c:v>
                </c:pt>
                <c:pt idx="38">
                  <c:v>0.46339638929256921</c:v>
                </c:pt>
                <c:pt idx="39">
                  <c:v>0.44446212531585161</c:v>
                </c:pt>
                <c:pt idx="40">
                  <c:v>0.44420642998588278</c:v>
                </c:pt>
                <c:pt idx="41">
                  <c:v>0.42431259792112996</c:v>
                </c:pt>
                <c:pt idx="42">
                  <c:v>0.27060111743665516</c:v>
                </c:pt>
                <c:pt idx="43">
                  <c:v>0.19469544221988144</c:v>
                </c:pt>
                <c:pt idx="44">
                  <c:v>7.6689107758255659E-2</c:v>
                </c:pt>
              </c:numCache>
            </c:numRef>
          </c:yVal>
          <c:smooth val="0"/>
        </c:ser>
        <c:ser>
          <c:idx val="4"/>
          <c:order val="4"/>
          <c:tx>
            <c:v>Jan-10</c:v>
          </c:tx>
          <c:marker>
            <c:symbol val="none"/>
          </c:marker>
          <c:xVal>
            <c:numRef>
              <c:f>GAP!$A$2:$A$46</c:f>
              <c:numCache>
                <c:formatCode>General</c:formatCode>
                <c:ptCount val="45"/>
                <c:pt idx="0">
                  <c:v>-44</c:v>
                </c:pt>
                <c:pt idx="1">
                  <c:v>-43</c:v>
                </c:pt>
                <c:pt idx="2">
                  <c:v>-42</c:v>
                </c:pt>
                <c:pt idx="3">
                  <c:v>-41</c:v>
                </c:pt>
                <c:pt idx="4">
                  <c:v>-40</c:v>
                </c:pt>
                <c:pt idx="5">
                  <c:v>-39</c:v>
                </c:pt>
                <c:pt idx="6">
                  <c:v>-38</c:v>
                </c:pt>
                <c:pt idx="7">
                  <c:v>-37</c:v>
                </c:pt>
                <c:pt idx="8">
                  <c:v>-36</c:v>
                </c:pt>
                <c:pt idx="9">
                  <c:v>-35</c:v>
                </c:pt>
                <c:pt idx="10">
                  <c:v>-34</c:v>
                </c:pt>
                <c:pt idx="11">
                  <c:v>-33</c:v>
                </c:pt>
                <c:pt idx="12">
                  <c:v>-32</c:v>
                </c:pt>
                <c:pt idx="13">
                  <c:v>-31</c:v>
                </c:pt>
                <c:pt idx="14">
                  <c:v>-30</c:v>
                </c:pt>
                <c:pt idx="15">
                  <c:v>-29</c:v>
                </c:pt>
                <c:pt idx="16">
                  <c:v>-28</c:v>
                </c:pt>
                <c:pt idx="17">
                  <c:v>-27</c:v>
                </c:pt>
                <c:pt idx="18">
                  <c:v>-26</c:v>
                </c:pt>
                <c:pt idx="19">
                  <c:v>-25</c:v>
                </c:pt>
                <c:pt idx="20">
                  <c:v>-24</c:v>
                </c:pt>
                <c:pt idx="21">
                  <c:v>-23</c:v>
                </c:pt>
                <c:pt idx="22">
                  <c:v>-22</c:v>
                </c:pt>
                <c:pt idx="23">
                  <c:v>-21</c:v>
                </c:pt>
                <c:pt idx="24">
                  <c:v>-20</c:v>
                </c:pt>
                <c:pt idx="25">
                  <c:v>-19</c:v>
                </c:pt>
                <c:pt idx="26">
                  <c:v>-18</c:v>
                </c:pt>
                <c:pt idx="27">
                  <c:v>-17</c:v>
                </c:pt>
                <c:pt idx="28">
                  <c:v>-16</c:v>
                </c:pt>
                <c:pt idx="29">
                  <c:v>-15</c:v>
                </c:pt>
                <c:pt idx="30">
                  <c:v>-14</c:v>
                </c:pt>
                <c:pt idx="31">
                  <c:v>-13</c:v>
                </c:pt>
                <c:pt idx="32">
                  <c:v>-12</c:v>
                </c:pt>
                <c:pt idx="33">
                  <c:v>-11</c:v>
                </c:pt>
                <c:pt idx="34">
                  <c:v>-10</c:v>
                </c:pt>
                <c:pt idx="35">
                  <c:v>-9</c:v>
                </c:pt>
                <c:pt idx="36">
                  <c:v>-8</c:v>
                </c:pt>
                <c:pt idx="37">
                  <c:v>-7</c:v>
                </c:pt>
                <c:pt idx="38">
                  <c:v>-6</c:v>
                </c:pt>
                <c:pt idx="39">
                  <c:v>-5</c:v>
                </c:pt>
                <c:pt idx="40">
                  <c:v>-4</c:v>
                </c:pt>
                <c:pt idx="41">
                  <c:v>-3</c:v>
                </c:pt>
                <c:pt idx="42">
                  <c:v>-2</c:v>
                </c:pt>
                <c:pt idx="43">
                  <c:v>-1</c:v>
                </c:pt>
                <c:pt idx="44">
                  <c:v>0</c:v>
                </c:pt>
              </c:numCache>
            </c:numRef>
          </c:xVal>
          <c:yVal>
            <c:numRef>
              <c:f>GAP!$F$2:$F$46</c:f>
              <c:numCache>
                <c:formatCode>General</c:formatCode>
                <c:ptCount val="45"/>
                <c:pt idx="0">
                  <c:v>0.97556291125374628</c:v>
                </c:pt>
                <c:pt idx="1">
                  <c:v>0.93679066701997726</c:v>
                </c:pt>
                <c:pt idx="2">
                  <c:v>0.88176520763420285</c:v>
                </c:pt>
                <c:pt idx="3">
                  <c:v>0.83972384937808897</c:v>
                </c:pt>
                <c:pt idx="4">
                  <c:v>0.718962931711701</c:v>
                </c:pt>
                <c:pt idx="5">
                  <c:v>0.68013936777202844</c:v>
                </c:pt>
                <c:pt idx="6">
                  <c:v>0.66452802320156934</c:v>
                </c:pt>
                <c:pt idx="7">
                  <c:v>0.5702227018693975</c:v>
                </c:pt>
                <c:pt idx="8">
                  <c:v>0.61239797967471077</c:v>
                </c:pt>
                <c:pt idx="9">
                  <c:v>0.51482135071051971</c:v>
                </c:pt>
                <c:pt idx="10">
                  <c:v>0.43313744653244157</c:v>
                </c:pt>
                <c:pt idx="11">
                  <c:v>0.52387764161161954</c:v>
                </c:pt>
                <c:pt idx="12">
                  <c:v>0.48556112729085044</c:v>
                </c:pt>
                <c:pt idx="13">
                  <c:v>0.48870578290674871</c:v>
                </c:pt>
                <c:pt idx="14">
                  <c:v>0.29527738279003302</c:v>
                </c:pt>
                <c:pt idx="15">
                  <c:v>0.41660363972667369</c:v>
                </c:pt>
                <c:pt idx="16">
                  <c:v>0.39077683175688094</c:v>
                </c:pt>
                <c:pt idx="17">
                  <c:v>0.38516142929935882</c:v>
                </c:pt>
                <c:pt idx="18">
                  <c:v>0.41639357348648787</c:v>
                </c:pt>
                <c:pt idx="19">
                  <c:v>0.24435880524526965</c:v>
                </c:pt>
                <c:pt idx="20">
                  <c:v>0.46933228707135299</c:v>
                </c:pt>
                <c:pt idx="21">
                  <c:v>0.41378845911339113</c:v>
                </c:pt>
                <c:pt idx="22">
                  <c:v>0.47042328617769158</c:v>
                </c:pt>
                <c:pt idx="23">
                  <c:v>0.46698417733088604</c:v>
                </c:pt>
                <c:pt idx="24">
                  <c:v>0.40053361848549685</c:v>
                </c:pt>
                <c:pt idx="25">
                  <c:v>0.31250943182359947</c:v>
                </c:pt>
                <c:pt idx="26">
                  <c:v>0.30473417902442179</c:v>
                </c:pt>
                <c:pt idx="27">
                  <c:v>0.36044894787440285</c:v>
                </c:pt>
                <c:pt idx="28">
                  <c:v>0.27239765819240347</c:v>
                </c:pt>
                <c:pt idx="29">
                  <c:v>0.28551957185675292</c:v>
                </c:pt>
                <c:pt idx="30">
                  <c:v>0.30043155201357763</c:v>
                </c:pt>
                <c:pt idx="31">
                  <c:v>0.36551682220326143</c:v>
                </c:pt>
                <c:pt idx="32">
                  <c:v>0.2395423047918257</c:v>
                </c:pt>
                <c:pt idx="33">
                  <c:v>0.20882803171463138</c:v>
                </c:pt>
                <c:pt idx="34">
                  <c:v>0.20081548846354735</c:v>
                </c:pt>
                <c:pt idx="35">
                  <c:v>0.21194570800906831</c:v>
                </c:pt>
                <c:pt idx="36">
                  <c:v>0.26522218758967142</c:v>
                </c:pt>
                <c:pt idx="37">
                  <c:v>0.23548032828477972</c:v>
                </c:pt>
                <c:pt idx="38">
                  <c:v>0.18411529892892986</c:v>
                </c:pt>
                <c:pt idx="39">
                  <c:v>0.19546555544383182</c:v>
                </c:pt>
                <c:pt idx="40">
                  <c:v>0.26808681741854912</c:v>
                </c:pt>
                <c:pt idx="41">
                  <c:v>0.34382971619427849</c:v>
                </c:pt>
                <c:pt idx="42">
                  <c:v>0.20810016109555818</c:v>
                </c:pt>
                <c:pt idx="43">
                  <c:v>0.11407271420333132</c:v>
                </c:pt>
                <c:pt idx="44">
                  <c:v>8.3450914318234481E-2</c:v>
                </c:pt>
              </c:numCache>
            </c:numRef>
          </c:yVal>
          <c:smooth val="0"/>
        </c:ser>
        <c:ser>
          <c:idx val="5"/>
          <c:order val="5"/>
          <c:tx>
            <c:v>Apr-10</c:v>
          </c:tx>
          <c:marker>
            <c:symbol val="none"/>
          </c:marker>
          <c:xVal>
            <c:numRef>
              <c:f>GAP!$A$2:$A$46</c:f>
              <c:numCache>
                <c:formatCode>General</c:formatCode>
                <c:ptCount val="45"/>
                <c:pt idx="0">
                  <c:v>-44</c:v>
                </c:pt>
                <c:pt idx="1">
                  <c:v>-43</c:v>
                </c:pt>
                <c:pt idx="2">
                  <c:v>-42</c:v>
                </c:pt>
                <c:pt idx="3">
                  <c:v>-41</c:v>
                </c:pt>
                <c:pt idx="4">
                  <c:v>-40</c:v>
                </c:pt>
                <c:pt idx="5">
                  <c:v>-39</c:v>
                </c:pt>
                <c:pt idx="6">
                  <c:v>-38</c:v>
                </c:pt>
                <c:pt idx="7">
                  <c:v>-37</c:v>
                </c:pt>
                <c:pt idx="8">
                  <c:v>-36</c:v>
                </c:pt>
                <c:pt idx="9">
                  <c:v>-35</c:v>
                </c:pt>
                <c:pt idx="10">
                  <c:v>-34</c:v>
                </c:pt>
                <c:pt idx="11">
                  <c:v>-33</c:v>
                </c:pt>
                <c:pt idx="12">
                  <c:v>-32</c:v>
                </c:pt>
                <c:pt idx="13">
                  <c:v>-31</c:v>
                </c:pt>
                <c:pt idx="14">
                  <c:v>-30</c:v>
                </c:pt>
                <c:pt idx="15">
                  <c:v>-29</c:v>
                </c:pt>
                <c:pt idx="16">
                  <c:v>-28</c:v>
                </c:pt>
                <c:pt idx="17">
                  <c:v>-27</c:v>
                </c:pt>
                <c:pt idx="18">
                  <c:v>-26</c:v>
                </c:pt>
                <c:pt idx="19">
                  <c:v>-25</c:v>
                </c:pt>
                <c:pt idx="20">
                  <c:v>-24</c:v>
                </c:pt>
                <c:pt idx="21">
                  <c:v>-23</c:v>
                </c:pt>
                <c:pt idx="22">
                  <c:v>-22</c:v>
                </c:pt>
                <c:pt idx="23">
                  <c:v>-21</c:v>
                </c:pt>
                <c:pt idx="24">
                  <c:v>-20</c:v>
                </c:pt>
                <c:pt idx="25">
                  <c:v>-19</c:v>
                </c:pt>
                <c:pt idx="26">
                  <c:v>-18</c:v>
                </c:pt>
                <c:pt idx="27">
                  <c:v>-17</c:v>
                </c:pt>
                <c:pt idx="28">
                  <c:v>-16</c:v>
                </c:pt>
                <c:pt idx="29">
                  <c:v>-15</c:v>
                </c:pt>
                <c:pt idx="30">
                  <c:v>-14</c:v>
                </c:pt>
                <c:pt idx="31">
                  <c:v>-13</c:v>
                </c:pt>
                <c:pt idx="32">
                  <c:v>-12</c:v>
                </c:pt>
                <c:pt idx="33">
                  <c:v>-11</c:v>
                </c:pt>
                <c:pt idx="34">
                  <c:v>-10</c:v>
                </c:pt>
                <c:pt idx="35">
                  <c:v>-9</c:v>
                </c:pt>
                <c:pt idx="36">
                  <c:v>-8</c:v>
                </c:pt>
                <c:pt idx="37">
                  <c:v>-7</c:v>
                </c:pt>
                <c:pt idx="38">
                  <c:v>-6</c:v>
                </c:pt>
                <c:pt idx="39">
                  <c:v>-5</c:v>
                </c:pt>
                <c:pt idx="40">
                  <c:v>-4</c:v>
                </c:pt>
                <c:pt idx="41">
                  <c:v>-3</c:v>
                </c:pt>
                <c:pt idx="42">
                  <c:v>-2</c:v>
                </c:pt>
                <c:pt idx="43">
                  <c:v>-1</c:v>
                </c:pt>
                <c:pt idx="44">
                  <c:v>0</c:v>
                </c:pt>
              </c:numCache>
            </c:numRef>
          </c:xVal>
          <c:yVal>
            <c:numRef>
              <c:f>GAP!$G$2:$G$46</c:f>
              <c:numCache>
                <c:formatCode>General</c:formatCode>
                <c:ptCount val="45"/>
                <c:pt idx="0">
                  <c:v>-2.5319848254014232E-2</c:v>
                </c:pt>
                <c:pt idx="1">
                  <c:v>-0.11853306926280993</c:v>
                </c:pt>
                <c:pt idx="2">
                  <c:v>-8.9499471706659506E-2</c:v>
                </c:pt>
                <c:pt idx="3">
                  <c:v>-0.12999736204815804</c:v>
                </c:pt>
                <c:pt idx="4">
                  <c:v>-8.8805894686004194E-2</c:v>
                </c:pt>
                <c:pt idx="5">
                  <c:v>-3.671245590419403E-2</c:v>
                </c:pt>
                <c:pt idx="6">
                  <c:v>-2.6838669242295055E-3</c:v>
                </c:pt>
                <c:pt idx="7">
                  <c:v>-3.2828820912385481E-2</c:v>
                </c:pt>
                <c:pt idx="8">
                  <c:v>-4.7292204945392768E-2</c:v>
                </c:pt>
                <c:pt idx="9">
                  <c:v>-3.782223292861886E-2</c:v>
                </c:pt>
                <c:pt idx="10">
                  <c:v>-4.4371382080043986E-3</c:v>
                </c:pt>
                <c:pt idx="11">
                  <c:v>-1.130304546737193E-2</c:v>
                </c:pt>
                <c:pt idx="12">
                  <c:v>-4.6616817581366377E-3</c:v>
                </c:pt>
                <c:pt idx="13">
                  <c:v>-3.8853103166758274E-2</c:v>
                </c:pt>
                <c:pt idx="14">
                  <c:v>-7.5216528165981345E-2</c:v>
                </c:pt>
                <c:pt idx="15">
                  <c:v>4.6168334569074432E-4</c:v>
                </c:pt>
                <c:pt idx="16">
                  <c:v>-1.521631178258076E-2</c:v>
                </c:pt>
                <c:pt idx="17">
                  <c:v>7.3241842448709349E-2</c:v>
                </c:pt>
                <c:pt idx="18">
                  <c:v>-4.4885667540000895E-2</c:v>
                </c:pt>
                <c:pt idx="19">
                  <c:v>-3.4042827583533608E-2</c:v>
                </c:pt>
                <c:pt idx="20">
                  <c:v>-8.9725010958119356E-2</c:v>
                </c:pt>
                <c:pt idx="21">
                  <c:v>-5.6039051683768548E-2</c:v>
                </c:pt>
                <c:pt idx="22">
                  <c:v>-8.8018450528124959E-2</c:v>
                </c:pt>
                <c:pt idx="23">
                  <c:v>-0.14193970972300463</c:v>
                </c:pt>
                <c:pt idx="24">
                  <c:v>-0.19757654043823436</c:v>
                </c:pt>
                <c:pt idx="25">
                  <c:v>-5.8469073023843521E-2</c:v>
                </c:pt>
                <c:pt idx="26">
                  <c:v>-3.1082581864268377E-2</c:v>
                </c:pt>
                <c:pt idx="27">
                  <c:v>-4.6711937276825211E-2</c:v>
                </c:pt>
                <c:pt idx="28">
                  <c:v>-1.6293260765166906E-2</c:v>
                </c:pt>
                <c:pt idx="29">
                  <c:v>-1.0192978316297285E-2</c:v>
                </c:pt>
                <c:pt idx="30">
                  <c:v>-2.0397361829964211E-2</c:v>
                </c:pt>
                <c:pt idx="31">
                  <c:v>4.4057547147531295E-3</c:v>
                </c:pt>
                <c:pt idx="32">
                  <c:v>-2.5524562521553662E-2</c:v>
                </c:pt>
                <c:pt idx="33">
                  <c:v>-3.3721339820800722E-2</c:v>
                </c:pt>
                <c:pt idx="34">
                  <c:v>-1.9113529868775458E-2</c:v>
                </c:pt>
                <c:pt idx="35">
                  <c:v>1.5931637800321141E-2</c:v>
                </c:pt>
                <c:pt idx="36">
                  <c:v>-5.0136740666687274E-2</c:v>
                </c:pt>
                <c:pt idx="37">
                  <c:v>-3.440274767029905E-2</c:v>
                </c:pt>
                <c:pt idx="38">
                  <c:v>-2.0838244038969833E-2</c:v>
                </c:pt>
                <c:pt idx="39">
                  <c:v>-4.7057538675773003E-2</c:v>
                </c:pt>
                <c:pt idx="40">
                  <c:v>1.1744120082113341E-2</c:v>
                </c:pt>
                <c:pt idx="41">
                  <c:v>-7.6452397576701969E-2</c:v>
                </c:pt>
                <c:pt idx="42">
                  <c:v>-6.5237120522624537E-2</c:v>
                </c:pt>
                <c:pt idx="43">
                  <c:v>-7.099157135456835E-2</c:v>
                </c:pt>
                <c:pt idx="44">
                  <c:v>7.2966277731751461E-2</c:v>
                </c:pt>
              </c:numCache>
            </c:numRef>
          </c:yVal>
          <c:smooth val="0"/>
        </c:ser>
        <c:ser>
          <c:idx val="6"/>
          <c:order val="6"/>
          <c:tx>
            <c:v>Jan-11</c:v>
          </c:tx>
          <c:marker>
            <c:symbol val="none"/>
          </c:marker>
          <c:xVal>
            <c:numRef>
              <c:f>GAP!$A$2:$A$46</c:f>
              <c:numCache>
                <c:formatCode>General</c:formatCode>
                <c:ptCount val="45"/>
                <c:pt idx="0">
                  <c:v>-44</c:v>
                </c:pt>
                <c:pt idx="1">
                  <c:v>-43</c:v>
                </c:pt>
                <c:pt idx="2">
                  <c:v>-42</c:v>
                </c:pt>
                <c:pt idx="3">
                  <c:v>-41</c:v>
                </c:pt>
                <c:pt idx="4">
                  <c:v>-40</c:v>
                </c:pt>
                <c:pt idx="5">
                  <c:v>-39</c:v>
                </c:pt>
                <c:pt idx="6">
                  <c:v>-38</c:v>
                </c:pt>
                <c:pt idx="7">
                  <c:v>-37</c:v>
                </c:pt>
                <c:pt idx="8">
                  <c:v>-36</c:v>
                </c:pt>
                <c:pt idx="9">
                  <c:v>-35</c:v>
                </c:pt>
                <c:pt idx="10">
                  <c:v>-34</c:v>
                </c:pt>
                <c:pt idx="11">
                  <c:v>-33</c:v>
                </c:pt>
                <c:pt idx="12">
                  <c:v>-32</c:v>
                </c:pt>
                <c:pt idx="13">
                  <c:v>-31</c:v>
                </c:pt>
                <c:pt idx="14">
                  <c:v>-30</c:v>
                </c:pt>
                <c:pt idx="15">
                  <c:v>-29</c:v>
                </c:pt>
                <c:pt idx="16">
                  <c:v>-28</c:v>
                </c:pt>
                <c:pt idx="17">
                  <c:v>-27</c:v>
                </c:pt>
                <c:pt idx="18">
                  <c:v>-26</c:v>
                </c:pt>
                <c:pt idx="19">
                  <c:v>-25</c:v>
                </c:pt>
                <c:pt idx="20">
                  <c:v>-24</c:v>
                </c:pt>
                <c:pt idx="21">
                  <c:v>-23</c:v>
                </c:pt>
                <c:pt idx="22">
                  <c:v>-22</c:v>
                </c:pt>
                <c:pt idx="23">
                  <c:v>-21</c:v>
                </c:pt>
                <c:pt idx="24">
                  <c:v>-20</c:v>
                </c:pt>
                <c:pt idx="25">
                  <c:v>-19</c:v>
                </c:pt>
                <c:pt idx="26">
                  <c:v>-18</c:v>
                </c:pt>
                <c:pt idx="27">
                  <c:v>-17</c:v>
                </c:pt>
                <c:pt idx="28">
                  <c:v>-16</c:v>
                </c:pt>
                <c:pt idx="29">
                  <c:v>-15</c:v>
                </c:pt>
                <c:pt idx="30">
                  <c:v>-14</c:v>
                </c:pt>
                <c:pt idx="31">
                  <c:v>-13</c:v>
                </c:pt>
                <c:pt idx="32">
                  <c:v>-12</c:v>
                </c:pt>
                <c:pt idx="33">
                  <c:v>-11</c:v>
                </c:pt>
                <c:pt idx="34">
                  <c:v>-10</c:v>
                </c:pt>
                <c:pt idx="35">
                  <c:v>-9</c:v>
                </c:pt>
                <c:pt idx="36">
                  <c:v>-8</c:v>
                </c:pt>
                <c:pt idx="37">
                  <c:v>-7</c:v>
                </c:pt>
                <c:pt idx="38">
                  <c:v>-6</c:v>
                </c:pt>
                <c:pt idx="39">
                  <c:v>-5</c:v>
                </c:pt>
                <c:pt idx="40">
                  <c:v>-4</c:v>
                </c:pt>
                <c:pt idx="41">
                  <c:v>-3</c:v>
                </c:pt>
                <c:pt idx="42">
                  <c:v>-2</c:v>
                </c:pt>
                <c:pt idx="43">
                  <c:v>-1</c:v>
                </c:pt>
                <c:pt idx="44">
                  <c:v>0</c:v>
                </c:pt>
              </c:numCache>
            </c:numRef>
          </c:xVal>
          <c:yVal>
            <c:numRef>
              <c:f>GAP!$H$2:$H$46</c:f>
              <c:numCache>
                <c:formatCode>General</c:formatCode>
                <c:ptCount val="45"/>
                <c:pt idx="0">
                  <c:v>0.3990748943409983</c:v>
                </c:pt>
                <c:pt idx="1">
                  <c:v>0.35375606189336395</c:v>
                </c:pt>
                <c:pt idx="2">
                  <c:v>0.28074797970691634</c:v>
                </c:pt>
                <c:pt idx="3">
                  <c:v>0.44948774598904606</c:v>
                </c:pt>
                <c:pt idx="4">
                  <c:v>0.33769318104788226</c:v>
                </c:pt>
                <c:pt idx="5">
                  <c:v>0.37192437410450907</c:v>
                </c:pt>
                <c:pt idx="6">
                  <c:v>0.46466174703763841</c:v>
                </c:pt>
                <c:pt idx="7">
                  <c:v>0.43267336306064408</c:v>
                </c:pt>
                <c:pt idx="8">
                  <c:v>0.44839280075677834</c:v>
                </c:pt>
                <c:pt idx="9">
                  <c:v>0.33657772051813595</c:v>
                </c:pt>
                <c:pt idx="10">
                  <c:v>0.33371497893679702</c:v>
                </c:pt>
                <c:pt idx="11">
                  <c:v>0.32329924378018404</c:v>
                </c:pt>
                <c:pt idx="12">
                  <c:v>0.40436295849676185</c:v>
                </c:pt>
                <c:pt idx="13">
                  <c:v>0.50564211159544925</c:v>
                </c:pt>
                <c:pt idx="14">
                  <c:v>0.3311867681013041</c:v>
                </c:pt>
                <c:pt idx="15">
                  <c:v>0.26505672047809981</c:v>
                </c:pt>
                <c:pt idx="16">
                  <c:v>0.24261843637012248</c:v>
                </c:pt>
                <c:pt idx="17">
                  <c:v>0.2192530546282967</c:v>
                </c:pt>
                <c:pt idx="18">
                  <c:v>0.19438815616328498</c:v>
                </c:pt>
                <c:pt idx="19">
                  <c:v>0.18704168699974844</c:v>
                </c:pt>
                <c:pt idx="20">
                  <c:v>0.16147791187935923</c:v>
                </c:pt>
                <c:pt idx="21">
                  <c:v>0.14026509379579011</c:v>
                </c:pt>
                <c:pt idx="22">
                  <c:v>0.41679154283272624</c:v>
                </c:pt>
                <c:pt idx="23">
                  <c:v>0.16921856552963277</c:v>
                </c:pt>
                <c:pt idx="24">
                  <c:v>0.12325868747279856</c:v>
                </c:pt>
                <c:pt idx="25">
                  <c:v>0.24353309205449136</c:v>
                </c:pt>
                <c:pt idx="26">
                  <c:v>0.24024694533576962</c:v>
                </c:pt>
                <c:pt idx="27">
                  <c:v>0.30465147310590623</c:v>
                </c:pt>
                <c:pt idx="28">
                  <c:v>0.2081931457228734</c:v>
                </c:pt>
                <c:pt idx="29">
                  <c:v>0.3093600157810954</c:v>
                </c:pt>
                <c:pt idx="30">
                  <c:v>0.32704633356038926</c:v>
                </c:pt>
                <c:pt idx="31">
                  <c:v>0.29687422200092328</c:v>
                </c:pt>
                <c:pt idx="32">
                  <c:v>0.16542317527890305</c:v>
                </c:pt>
                <c:pt idx="33">
                  <c:v>0.22664639390055186</c:v>
                </c:pt>
                <c:pt idx="34">
                  <c:v>0.20389736403561187</c:v>
                </c:pt>
                <c:pt idx="35">
                  <c:v>0.17470018591853886</c:v>
                </c:pt>
                <c:pt idx="36">
                  <c:v>0.20991321999528623</c:v>
                </c:pt>
                <c:pt idx="37">
                  <c:v>0.13417475414809132</c:v>
                </c:pt>
                <c:pt idx="38">
                  <c:v>0.17473250525861772</c:v>
                </c:pt>
                <c:pt idx="39">
                  <c:v>0.1893916799732267</c:v>
                </c:pt>
                <c:pt idx="40">
                  <c:v>0.16194124425308587</c:v>
                </c:pt>
                <c:pt idx="41">
                  <c:v>0.17568656763862123</c:v>
                </c:pt>
                <c:pt idx="42">
                  <c:v>0.15382324123274316</c:v>
                </c:pt>
                <c:pt idx="43">
                  <c:v>0.1697691595976778</c:v>
                </c:pt>
                <c:pt idx="44">
                  <c:v>7.6079446410801665E-2</c:v>
                </c:pt>
              </c:numCache>
            </c:numRef>
          </c:yVal>
          <c:smooth val="0"/>
        </c:ser>
        <c:ser>
          <c:idx val="7"/>
          <c:order val="7"/>
          <c:tx>
            <c:v>Apr-11</c:v>
          </c:tx>
          <c:marker>
            <c:symbol val="none"/>
          </c:marker>
          <c:xVal>
            <c:numRef>
              <c:f>GAP!$A$2:$A$46</c:f>
              <c:numCache>
                <c:formatCode>General</c:formatCode>
                <c:ptCount val="45"/>
                <c:pt idx="0">
                  <c:v>-44</c:v>
                </c:pt>
                <c:pt idx="1">
                  <c:v>-43</c:v>
                </c:pt>
                <c:pt idx="2">
                  <c:v>-42</c:v>
                </c:pt>
                <c:pt idx="3">
                  <c:v>-41</c:v>
                </c:pt>
                <c:pt idx="4">
                  <c:v>-40</c:v>
                </c:pt>
                <c:pt idx="5">
                  <c:v>-39</c:v>
                </c:pt>
                <c:pt idx="6">
                  <c:v>-38</c:v>
                </c:pt>
                <c:pt idx="7">
                  <c:v>-37</c:v>
                </c:pt>
                <c:pt idx="8">
                  <c:v>-36</c:v>
                </c:pt>
                <c:pt idx="9">
                  <c:v>-35</c:v>
                </c:pt>
                <c:pt idx="10">
                  <c:v>-34</c:v>
                </c:pt>
                <c:pt idx="11">
                  <c:v>-33</c:v>
                </c:pt>
                <c:pt idx="12">
                  <c:v>-32</c:v>
                </c:pt>
                <c:pt idx="13">
                  <c:v>-31</c:v>
                </c:pt>
                <c:pt idx="14">
                  <c:v>-30</c:v>
                </c:pt>
                <c:pt idx="15">
                  <c:v>-29</c:v>
                </c:pt>
                <c:pt idx="16">
                  <c:v>-28</c:v>
                </c:pt>
                <c:pt idx="17">
                  <c:v>-27</c:v>
                </c:pt>
                <c:pt idx="18">
                  <c:v>-26</c:v>
                </c:pt>
                <c:pt idx="19">
                  <c:v>-25</c:v>
                </c:pt>
                <c:pt idx="20">
                  <c:v>-24</c:v>
                </c:pt>
                <c:pt idx="21">
                  <c:v>-23</c:v>
                </c:pt>
                <c:pt idx="22">
                  <c:v>-22</c:v>
                </c:pt>
                <c:pt idx="23">
                  <c:v>-21</c:v>
                </c:pt>
                <c:pt idx="24">
                  <c:v>-20</c:v>
                </c:pt>
                <c:pt idx="25">
                  <c:v>-19</c:v>
                </c:pt>
                <c:pt idx="26">
                  <c:v>-18</c:v>
                </c:pt>
                <c:pt idx="27">
                  <c:v>-17</c:v>
                </c:pt>
                <c:pt idx="28">
                  <c:v>-16</c:v>
                </c:pt>
                <c:pt idx="29">
                  <c:v>-15</c:v>
                </c:pt>
                <c:pt idx="30">
                  <c:v>-14</c:v>
                </c:pt>
                <c:pt idx="31">
                  <c:v>-13</c:v>
                </c:pt>
                <c:pt idx="32">
                  <c:v>-12</c:v>
                </c:pt>
                <c:pt idx="33">
                  <c:v>-11</c:v>
                </c:pt>
                <c:pt idx="34">
                  <c:v>-10</c:v>
                </c:pt>
                <c:pt idx="35">
                  <c:v>-9</c:v>
                </c:pt>
                <c:pt idx="36">
                  <c:v>-8</c:v>
                </c:pt>
                <c:pt idx="37">
                  <c:v>-7</c:v>
                </c:pt>
                <c:pt idx="38">
                  <c:v>-6</c:v>
                </c:pt>
                <c:pt idx="39">
                  <c:v>-5</c:v>
                </c:pt>
                <c:pt idx="40">
                  <c:v>-4</c:v>
                </c:pt>
                <c:pt idx="41">
                  <c:v>-3</c:v>
                </c:pt>
                <c:pt idx="42">
                  <c:v>-2</c:v>
                </c:pt>
                <c:pt idx="43">
                  <c:v>-1</c:v>
                </c:pt>
                <c:pt idx="44">
                  <c:v>0</c:v>
                </c:pt>
              </c:numCache>
            </c:numRef>
          </c:xVal>
          <c:yVal>
            <c:numRef>
              <c:f>GAP!$I$2:$I$46</c:f>
              <c:numCache>
                <c:formatCode>General</c:formatCode>
                <c:ptCount val="45"/>
                <c:pt idx="0">
                  <c:v>0.91228603653925688</c:v>
                </c:pt>
                <c:pt idx="1">
                  <c:v>0.89519756690768304</c:v>
                </c:pt>
                <c:pt idx="2">
                  <c:v>0.92136218739236142</c:v>
                </c:pt>
                <c:pt idx="3">
                  <c:v>0.83134221239114936</c:v>
                </c:pt>
                <c:pt idx="4">
                  <c:v>0.9007746033946944</c:v>
                </c:pt>
                <c:pt idx="5">
                  <c:v>0.92694191585519548</c:v>
                </c:pt>
                <c:pt idx="6">
                  <c:v>0.95897478418973492</c:v>
                </c:pt>
                <c:pt idx="7">
                  <c:v>0.88018624936191259</c:v>
                </c:pt>
                <c:pt idx="8">
                  <c:v>0.92799045220095877</c:v>
                </c:pt>
                <c:pt idx="9">
                  <c:v>0.88926494767116537</c:v>
                </c:pt>
                <c:pt idx="10">
                  <c:v>0.9758578347898208</c:v>
                </c:pt>
                <c:pt idx="11">
                  <c:v>0.93712483389938939</c:v>
                </c:pt>
                <c:pt idx="12">
                  <c:v>0.82093005842506273</c:v>
                </c:pt>
                <c:pt idx="13">
                  <c:v>0.7821931768476702</c:v>
                </c:pt>
                <c:pt idx="14">
                  <c:v>0.75457558017987481</c:v>
                </c:pt>
                <c:pt idx="15">
                  <c:v>0.79187028407596927</c:v>
                </c:pt>
                <c:pt idx="16">
                  <c:v>0.69933518807835071</c:v>
                </c:pt>
                <c:pt idx="17">
                  <c:v>0.70304494733454703</c:v>
                </c:pt>
                <c:pt idx="18">
                  <c:v>0.69706691564238099</c:v>
                </c:pt>
                <c:pt idx="19">
                  <c:v>0.66944382899339416</c:v>
                </c:pt>
                <c:pt idx="20">
                  <c:v>0.6851136212848985</c:v>
                </c:pt>
                <c:pt idx="21">
                  <c:v>0.64581888977733115</c:v>
                </c:pt>
                <c:pt idx="22">
                  <c:v>0.58497016108665889</c:v>
                </c:pt>
                <c:pt idx="23">
                  <c:v>0.55771592877403009</c:v>
                </c:pt>
                <c:pt idx="24">
                  <c:v>0.55173819222534348</c:v>
                </c:pt>
                <c:pt idx="25">
                  <c:v>0.28592038767550321</c:v>
                </c:pt>
                <c:pt idx="26">
                  <c:v>0.32284327918219446</c:v>
                </c:pt>
                <c:pt idx="27">
                  <c:v>0.29890881100124034</c:v>
                </c:pt>
                <c:pt idx="28">
                  <c:v>0.24999334955779773</c:v>
                </c:pt>
                <c:pt idx="29">
                  <c:v>0.16824612116306525</c:v>
                </c:pt>
                <c:pt idx="30">
                  <c:v>0.18392444406205755</c:v>
                </c:pt>
                <c:pt idx="31">
                  <c:v>0.18764853454524655</c:v>
                </c:pt>
                <c:pt idx="32">
                  <c:v>0.22523167549843492</c:v>
                </c:pt>
                <c:pt idx="33">
                  <c:v>0.11217756213306984</c:v>
                </c:pt>
                <c:pt idx="34">
                  <c:v>0.19422173884663607</c:v>
                </c:pt>
                <c:pt idx="35">
                  <c:v>0.25460896662039545</c:v>
                </c:pt>
                <c:pt idx="36">
                  <c:v>0.19733701759230371</c:v>
                </c:pt>
                <c:pt idx="37">
                  <c:v>0.1276284999897257</c:v>
                </c:pt>
                <c:pt idx="38">
                  <c:v>0.10130728192820015</c:v>
                </c:pt>
                <c:pt idx="39">
                  <c:v>0.18350079500510219</c:v>
                </c:pt>
                <c:pt idx="40">
                  <c:v>0.26573996894455831</c:v>
                </c:pt>
                <c:pt idx="41">
                  <c:v>0.12175658895995412</c:v>
                </c:pt>
                <c:pt idx="42">
                  <c:v>9.5482615813182292E-2</c:v>
                </c:pt>
                <c:pt idx="43">
                  <c:v>0.11264583838624276</c:v>
                </c:pt>
                <c:pt idx="44">
                  <c:v>5.3078198207003879E-2</c:v>
                </c:pt>
              </c:numCache>
            </c:numRef>
          </c:yVal>
          <c:smooth val="0"/>
        </c:ser>
        <c:ser>
          <c:idx val="8"/>
          <c:order val="8"/>
          <c:tx>
            <c:v>Jan-12</c:v>
          </c:tx>
          <c:marker>
            <c:symbol val="none"/>
          </c:marker>
          <c:xVal>
            <c:numRef>
              <c:f>GAP!$A$2:$A$46</c:f>
              <c:numCache>
                <c:formatCode>General</c:formatCode>
                <c:ptCount val="45"/>
                <c:pt idx="0">
                  <c:v>-44</c:v>
                </c:pt>
                <c:pt idx="1">
                  <c:v>-43</c:v>
                </c:pt>
                <c:pt idx="2">
                  <c:v>-42</c:v>
                </c:pt>
                <c:pt idx="3">
                  <c:v>-41</c:v>
                </c:pt>
                <c:pt idx="4">
                  <c:v>-40</c:v>
                </c:pt>
                <c:pt idx="5">
                  <c:v>-39</c:v>
                </c:pt>
                <c:pt idx="6">
                  <c:v>-38</c:v>
                </c:pt>
                <c:pt idx="7">
                  <c:v>-37</c:v>
                </c:pt>
                <c:pt idx="8">
                  <c:v>-36</c:v>
                </c:pt>
                <c:pt idx="9">
                  <c:v>-35</c:v>
                </c:pt>
                <c:pt idx="10">
                  <c:v>-34</c:v>
                </c:pt>
                <c:pt idx="11">
                  <c:v>-33</c:v>
                </c:pt>
                <c:pt idx="12">
                  <c:v>-32</c:v>
                </c:pt>
                <c:pt idx="13">
                  <c:v>-31</c:v>
                </c:pt>
                <c:pt idx="14">
                  <c:v>-30</c:v>
                </c:pt>
                <c:pt idx="15">
                  <c:v>-29</c:v>
                </c:pt>
                <c:pt idx="16">
                  <c:v>-28</c:v>
                </c:pt>
                <c:pt idx="17">
                  <c:v>-27</c:v>
                </c:pt>
                <c:pt idx="18">
                  <c:v>-26</c:v>
                </c:pt>
                <c:pt idx="19">
                  <c:v>-25</c:v>
                </c:pt>
                <c:pt idx="20">
                  <c:v>-24</c:v>
                </c:pt>
                <c:pt idx="21">
                  <c:v>-23</c:v>
                </c:pt>
                <c:pt idx="22">
                  <c:v>-22</c:v>
                </c:pt>
                <c:pt idx="23">
                  <c:v>-21</c:v>
                </c:pt>
                <c:pt idx="24">
                  <c:v>-20</c:v>
                </c:pt>
                <c:pt idx="25">
                  <c:v>-19</c:v>
                </c:pt>
                <c:pt idx="26">
                  <c:v>-18</c:v>
                </c:pt>
                <c:pt idx="27">
                  <c:v>-17</c:v>
                </c:pt>
                <c:pt idx="28">
                  <c:v>-16</c:v>
                </c:pt>
                <c:pt idx="29">
                  <c:v>-15</c:v>
                </c:pt>
                <c:pt idx="30">
                  <c:v>-14</c:v>
                </c:pt>
                <c:pt idx="31">
                  <c:v>-13</c:v>
                </c:pt>
                <c:pt idx="32">
                  <c:v>-12</c:v>
                </c:pt>
                <c:pt idx="33">
                  <c:v>-11</c:v>
                </c:pt>
                <c:pt idx="34">
                  <c:v>-10</c:v>
                </c:pt>
                <c:pt idx="35">
                  <c:v>-9</c:v>
                </c:pt>
                <c:pt idx="36">
                  <c:v>-8</c:v>
                </c:pt>
                <c:pt idx="37">
                  <c:v>-7</c:v>
                </c:pt>
                <c:pt idx="38">
                  <c:v>-6</c:v>
                </c:pt>
                <c:pt idx="39">
                  <c:v>-5</c:v>
                </c:pt>
                <c:pt idx="40">
                  <c:v>-4</c:v>
                </c:pt>
                <c:pt idx="41">
                  <c:v>-3</c:v>
                </c:pt>
                <c:pt idx="42">
                  <c:v>-2</c:v>
                </c:pt>
                <c:pt idx="43">
                  <c:v>-1</c:v>
                </c:pt>
                <c:pt idx="44">
                  <c:v>0</c:v>
                </c:pt>
              </c:numCache>
            </c:numRef>
          </c:xVal>
          <c:yVal>
            <c:numRef>
              <c:f>GAP!$J$2:$J$46</c:f>
              <c:numCache>
                <c:formatCode>General</c:formatCode>
                <c:ptCount val="45"/>
                <c:pt idx="0">
                  <c:v>5.6335264788600625E-2</c:v>
                </c:pt>
                <c:pt idx="1">
                  <c:v>3.8068963370591291E-2</c:v>
                </c:pt>
                <c:pt idx="2">
                  <c:v>-8.3480373113445694E-2</c:v>
                </c:pt>
                <c:pt idx="3">
                  <c:v>-0.14626351815621774</c:v>
                </c:pt>
                <c:pt idx="4">
                  <c:v>-5.3237618598103609E-2</c:v>
                </c:pt>
                <c:pt idx="5">
                  <c:v>-4.9241889018844631E-2</c:v>
                </c:pt>
                <c:pt idx="6">
                  <c:v>-2.2979835589126196E-2</c:v>
                </c:pt>
                <c:pt idx="7">
                  <c:v>-7.77420964697626E-2</c:v>
                </c:pt>
                <c:pt idx="8">
                  <c:v>-0.11825880901309915</c:v>
                </c:pt>
                <c:pt idx="9">
                  <c:v>-0.11424529833053043</c:v>
                </c:pt>
                <c:pt idx="10">
                  <c:v>-0.13250140829410384</c:v>
                </c:pt>
                <c:pt idx="11">
                  <c:v>-0.10619543217651994</c:v>
                </c:pt>
                <c:pt idx="12">
                  <c:v>-0.16093895140372183</c:v>
                </c:pt>
                <c:pt idx="13">
                  <c:v>-6.7770537839891176E-2</c:v>
                </c:pt>
                <c:pt idx="14">
                  <c:v>-7.7386340187217684E-2</c:v>
                </c:pt>
                <c:pt idx="15">
                  <c:v>-6.4705920325707211E-2</c:v>
                </c:pt>
                <c:pt idx="16">
                  <c:v>-2.9745880739255881E-2</c:v>
                </c:pt>
                <c:pt idx="17">
                  <c:v>-0.10315200664982171</c:v>
                </c:pt>
                <c:pt idx="18">
                  <c:v>-9.0473877015483595E-2</c:v>
                </c:pt>
                <c:pt idx="19">
                  <c:v>-0.14466174098231477</c:v>
                </c:pt>
                <c:pt idx="20">
                  <c:v>-4.2806360978005387E-2</c:v>
                </c:pt>
                <c:pt idx="21">
                  <c:v>-0.14812451200216969</c:v>
                </c:pt>
                <c:pt idx="22">
                  <c:v>-9.0826906960529641E-2</c:v>
                </c:pt>
                <c:pt idx="23">
                  <c:v>5.5670482638191743E-2</c:v>
                </c:pt>
                <c:pt idx="24">
                  <c:v>6.8372856839971519E-2</c:v>
                </c:pt>
                <c:pt idx="25">
                  <c:v>8.1087653073097954E-2</c:v>
                </c:pt>
                <c:pt idx="26">
                  <c:v>5.2307707453763896E-2</c:v>
                </c:pt>
                <c:pt idx="27">
                  <c:v>-1.9035041578945311E-3</c:v>
                </c:pt>
                <c:pt idx="28">
                  <c:v>3.3115359754390283E-2</c:v>
                </c:pt>
                <c:pt idx="29">
                  <c:v>5.8555449774672752E-2</c:v>
                </c:pt>
                <c:pt idx="30">
                  <c:v>-1.484228122865261E-2</c:v>
                </c:pt>
                <c:pt idx="31">
                  <c:v>2.0193495915094672E-2</c:v>
                </c:pt>
                <c:pt idx="32">
                  <c:v>3.2927451617183578E-2</c:v>
                </c:pt>
                <c:pt idx="33">
                  <c:v>6.7971498360179794E-2</c:v>
                </c:pt>
                <c:pt idx="34">
                  <c:v>4.0247382674607479E-2</c:v>
                </c:pt>
                <c:pt idx="35">
                  <c:v>1.7225914033360823E-3</c:v>
                </c:pt>
                <c:pt idx="36">
                  <c:v>1.8628700584713442E-2</c:v>
                </c:pt>
                <c:pt idx="37">
                  <c:v>3.5544541714216393E-2</c:v>
                </c:pt>
                <c:pt idx="38">
                  <c:v>7.8456802704351958E-3</c:v>
                </c:pt>
                <c:pt idx="39">
                  <c:v>2.4754019782761816E-2</c:v>
                </c:pt>
                <c:pt idx="40">
                  <c:v>5.3196232185314329E-2</c:v>
                </c:pt>
                <c:pt idx="41">
                  <c:v>2.5515444733173354E-2</c:v>
                </c:pt>
                <c:pt idx="42">
                  <c:v>6.4735307466037284E-2</c:v>
                </c:pt>
                <c:pt idx="43">
                  <c:v>5.9348304924640161E-2</c:v>
                </c:pt>
                <c:pt idx="44">
                  <c:v>9.6096888212002796E-3</c:v>
                </c:pt>
              </c:numCache>
            </c:numRef>
          </c:yVal>
          <c:smooth val="0"/>
        </c:ser>
        <c:dLbls>
          <c:showLegendKey val="0"/>
          <c:showVal val="0"/>
          <c:showCatName val="0"/>
          <c:showSerName val="0"/>
          <c:showPercent val="0"/>
          <c:showBubbleSize val="0"/>
        </c:dLbls>
        <c:axId val="31750784"/>
        <c:axId val="31761152"/>
      </c:scatterChart>
      <c:valAx>
        <c:axId val="31750784"/>
        <c:scaling>
          <c:orientation val="minMax"/>
          <c:min val="-45"/>
        </c:scaling>
        <c:delete val="0"/>
        <c:axPos val="b"/>
        <c:title>
          <c:tx>
            <c:rich>
              <a:bodyPr/>
              <a:lstStyle/>
              <a:p>
                <a:pPr>
                  <a:defRPr b="1"/>
                </a:pPr>
                <a:r>
                  <a:rPr lang="en-US" sz="1400" b="1"/>
                  <a:t>Business</a:t>
                </a:r>
                <a:r>
                  <a:rPr lang="en-US" sz="1400" b="1" baseline="0"/>
                  <a:t> Days Relative to CPI Announce Date</a:t>
                </a:r>
                <a:endParaRPr lang="en-US" sz="1400" b="1"/>
              </a:p>
            </c:rich>
          </c:tx>
          <c:layout>
            <c:manualLayout>
              <c:xMode val="edge"/>
              <c:yMode val="edge"/>
              <c:x val="0.23922830410637733"/>
              <c:y val="0.9570559692978583"/>
            </c:manualLayout>
          </c:layout>
          <c:overlay val="0"/>
        </c:title>
        <c:numFmt formatCode="General" sourceLinked="1"/>
        <c:majorTickMark val="none"/>
        <c:minorTickMark val="none"/>
        <c:tickLblPos val="low"/>
        <c:crossAx val="31761152"/>
        <c:crosses val="autoZero"/>
        <c:crossBetween val="midCat"/>
      </c:valAx>
      <c:valAx>
        <c:axId val="31761152"/>
        <c:scaling>
          <c:orientation val="minMax"/>
          <c:min val="-1"/>
        </c:scaling>
        <c:delete val="0"/>
        <c:axPos val="l"/>
        <c:majorGridlines/>
        <c:title>
          <c:tx>
            <c:rich>
              <a:bodyPr/>
              <a:lstStyle/>
              <a:p>
                <a:pPr>
                  <a:defRPr b="0"/>
                </a:pPr>
                <a:r>
                  <a:rPr lang="en-US" sz="1400" b="0" baseline="0">
                    <a:latin typeface="+mn-lt"/>
                    <a:cs typeface="Times New Roman" pitchFamily="18" charset="0"/>
                  </a:rPr>
                  <a:t> Consumer Price Iindex (CPI) Unit</a:t>
                </a:r>
                <a:endParaRPr lang="en-US" sz="1400" b="0">
                  <a:latin typeface="+mn-lt"/>
                  <a:cs typeface="Times New Roman" pitchFamily="18" charset="0"/>
                </a:endParaRPr>
              </a:p>
            </c:rich>
          </c:tx>
          <c:overlay val="0"/>
        </c:title>
        <c:numFmt formatCode="General" sourceLinked="1"/>
        <c:majorTickMark val="none"/>
        <c:minorTickMark val="none"/>
        <c:tickLblPos val="nextTo"/>
        <c:crossAx val="31750784"/>
        <c:crosses val="autoZero"/>
        <c:crossBetween val="midCat"/>
        <c:majorUnit val="0.5"/>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Figure</a:t>
            </a:r>
            <a:r>
              <a:rPr lang="en-US" baseline="0"/>
              <a:t> 2:  The Convergence of Inflation Expectation</a:t>
            </a:r>
            <a:endParaRPr lang="en-US"/>
          </a:p>
        </c:rich>
      </c:tx>
      <c:overlay val="0"/>
    </c:title>
    <c:autoTitleDeleted val="0"/>
    <c:plotArea>
      <c:layout/>
      <c:scatterChart>
        <c:scatterStyle val="lineMarker"/>
        <c:varyColors val="0"/>
        <c:ser>
          <c:idx val="0"/>
          <c:order val="0"/>
          <c:tx>
            <c:v>Squared Difference</c:v>
          </c:tx>
          <c:marker>
            <c:symbol val="none"/>
          </c:marker>
          <c:xVal>
            <c:numRef>
              <c:f>Sheet1!$B$2:$B$46</c:f>
              <c:numCache>
                <c:formatCode>General</c:formatCode>
                <c:ptCount val="45"/>
                <c:pt idx="0">
                  <c:v>-44</c:v>
                </c:pt>
                <c:pt idx="1">
                  <c:v>-43</c:v>
                </c:pt>
                <c:pt idx="2">
                  <c:v>-42</c:v>
                </c:pt>
                <c:pt idx="3">
                  <c:v>-41</c:v>
                </c:pt>
                <c:pt idx="4">
                  <c:v>-40</c:v>
                </c:pt>
                <c:pt idx="5">
                  <c:v>-39</c:v>
                </c:pt>
                <c:pt idx="6">
                  <c:v>-38</c:v>
                </c:pt>
                <c:pt idx="7">
                  <c:v>-37</c:v>
                </c:pt>
                <c:pt idx="8">
                  <c:v>-36</c:v>
                </c:pt>
                <c:pt idx="9">
                  <c:v>-35</c:v>
                </c:pt>
                <c:pt idx="10">
                  <c:v>-34</c:v>
                </c:pt>
                <c:pt idx="11">
                  <c:v>-33</c:v>
                </c:pt>
                <c:pt idx="12">
                  <c:v>-32</c:v>
                </c:pt>
                <c:pt idx="13">
                  <c:v>-31</c:v>
                </c:pt>
                <c:pt idx="14">
                  <c:v>-30</c:v>
                </c:pt>
                <c:pt idx="15">
                  <c:v>-29</c:v>
                </c:pt>
                <c:pt idx="16">
                  <c:v>-28</c:v>
                </c:pt>
                <c:pt idx="17">
                  <c:v>-27</c:v>
                </c:pt>
                <c:pt idx="18">
                  <c:v>-26</c:v>
                </c:pt>
                <c:pt idx="19">
                  <c:v>-25</c:v>
                </c:pt>
                <c:pt idx="20">
                  <c:v>-24</c:v>
                </c:pt>
                <c:pt idx="21">
                  <c:v>-23</c:v>
                </c:pt>
                <c:pt idx="22">
                  <c:v>-22</c:v>
                </c:pt>
                <c:pt idx="23">
                  <c:v>-21</c:v>
                </c:pt>
                <c:pt idx="24">
                  <c:v>-20</c:v>
                </c:pt>
                <c:pt idx="25">
                  <c:v>-19</c:v>
                </c:pt>
                <c:pt idx="26">
                  <c:v>-18</c:v>
                </c:pt>
                <c:pt idx="27">
                  <c:v>-17</c:v>
                </c:pt>
                <c:pt idx="28">
                  <c:v>-16</c:v>
                </c:pt>
                <c:pt idx="29">
                  <c:v>-15</c:v>
                </c:pt>
                <c:pt idx="30">
                  <c:v>-14</c:v>
                </c:pt>
                <c:pt idx="31">
                  <c:v>-13</c:v>
                </c:pt>
                <c:pt idx="32">
                  <c:v>-12</c:v>
                </c:pt>
                <c:pt idx="33">
                  <c:v>-11</c:v>
                </c:pt>
                <c:pt idx="34">
                  <c:v>-10</c:v>
                </c:pt>
                <c:pt idx="35">
                  <c:v>-9</c:v>
                </c:pt>
                <c:pt idx="36">
                  <c:v>-8</c:v>
                </c:pt>
                <c:pt idx="37">
                  <c:v>-7</c:v>
                </c:pt>
                <c:pt idx="38">
                  <c:v>-6</c:v>
                </c:pt>
                <c:pt idx="39">
                  <c:v>-5</c:v>
                </c:pt>
                <c:pt idx="40">
                  <c:v>-4</c:v>
                </c:pt>
                <c:pt idx="41">
                  <c:v>-3</c:v>
                </c:pt>
                <c:pt idx="42">
                  <c:v>-2</c:v>
                </c:pt>
                <c:pt idx="43">
                  <c:v>-1</c:v>
                </c:pt>
                <c:pt idx="44">
                  <c:v>0</c:v>
                </c:pt>
              </c:numCache>
            </c:numRef>
          </c:xVal>
          <c:yVal>
            <c:numRef>
              <c:f>Sheet1!$C$2:$C$46</c:f>
              <c:numCache>
                <c:formatCode>General</c:formatCode>
                <c:ptCount val="45"/>
                <c:pt idx="0">
                  <c:v>0.55895660000000003</c:v>
                </c:pt>
                <c:pt idx="1">
                  <c:v>0.56907620000000003</c:v>
                </c:pt>
                <c:pt idx="2">
                  <c:v>0.42832039999999999</c:v>
                </c:pt>
                <c:pt idx="3">
                  <c:v>0.377021</c:v>
                </c:pt>
                <c:pt idx="4">
                  <c:v>0.34916340000000001</c:v>
                </c:pt>
                <c:pt idx="5">
                  <c:v>0.35052529999999998</c:v>
                </c:pt>
                <c:pt idx="6">
                  <c:v>0.33095839999999999</c:v>
                </c:pt>
                <c:pt idx="7">
                  <c:v>0.30295270000000002</c:v>
                </c:pt>
                <c:pt idx="8">
                  <c:v>0.32837119999999997</c:v>
                </c:pt>
                <c:pt idx="9">
                  <c:v>0.2736596</c:v>
                </c:pt>
                <c:pt idx="10">
                  <c:v>0.25168689999999999</c:v>
                </c:pt>
                <c:pt idx="11">
                  <c:v>0.25039499999999998</c:v>
                </c:pt>
                <c:pt idx="12">
                  <c:v>0.23368040000000001</c:v>
                </c:pt>
                <c:pt idx="13">
                  <c:v>0.23711080000000001</c:v>
                </c:pt>
                <c:pt idx="14">
                  <c:v>0.18485860000000001</c:v>
                </c:pt>
                <c:pt idx="15">
                  <c:v>0.20692060000000001</c:v>
                </c:pt>
                <c:pt idx="16">
                  <c:v>0.18026900000000001</c:v>
                </c:pt>
                <c:pt idx="17">
                  <c:v>0.1568753</c:v>
                </c:pt>
                <c:pt idx="18">
                  <c:v>0.1513437</c:v>
                </c:pt>
                <c:pt idx="19">
                  <c:v>0.13891719999999999</c:v>
                </c:pt>
                <c:pt idx="20">
                  <c:v>0.15217030000000001</c:v>
                </c:pt>
                <c:pt idx="21">
                  <c:v>0.15485199999999999</c:v>
                </c:pt>
                <c:pt idx="22">
                  <c:v>0.14416519999999999</c:v>
                </c:pt>
                <c:pt idx="23">
                  <c:v>9.9107799999999996E-2</c:v>
                </c:pt>
                <c:pt idx="24">
                  <c:v>9.9769700000000003E-2</c:v>
                </c:pt>
                <c:pt idx="25">
                  <c:v>6.1768499999999997E-2</c:v>
                </c:pt>
                <c:pt idx="26">
                  <c:v>6.7558699999999999E-2</c:v>
                </c:pt>
                <c:pt idx="27">
                  <c:v>7.4158399999999999E-2</c:v>
                </c:pt>
                <c:pt idx="28">
                  <c:v>7.0241600000000001E-2</c:v>
                </c:pt>
                <c:pt idx="29">
                  <c:v>8.7679400000000005E-2</c:v>
                </c:pt>
                <c:pt idx="30">
                  <c:v>7.0593199999999995E-2</c:v>
                </c:pt>
                <c:pt idx="31">
                  <c:v>7.1788400000000002E-2</c:v>
                </c:pt>
                <c:pt idx="32">
                  <c:v>6.3249600000000003E-2</c:v>
                </c:pt>
                <c:pt idx="33">
                  <c:v>5.3977900000000002E-2</c:v>
                </c:pt>
                <c:pt idx="34">
                  <c:v>4.3157500000000001E-2</c:v>
                </c:pt>
                <c:pt idx="35">
                  <c:v>5.41395E-2</c:v>
                </c:pt>
                <c:pt idx="36">
                  <c:v>5.1748299999999997E-2</c:v>
                </c:pt>
                <c:pt idx="37">
                  <c:v>3.7671999999999997E-2</c:v>
                </c:pt>
                <c:pt idx="38">
                  <c:v>5.4465699999999999E-2</c:v>
                </c:pt>
                <c:pt idx="39">
                  <c:v>5.9678200000000001E-2</c:v>
                </c:pt>
                <c:pt idx="40">
                  <c:v>5.7490399999999997E-2</c:v>
                </c:pt>
                <c:pt idx="41">
                  <c:v>5.8253300000000001E-2</c:v>
                </c:pt>
                <c:pt idx="42">
                  <c:v>3.27432E-2</c:v>
                </c:pt>
                <c:pt idx="43">
                  <c:v>3.0724899999999999E-2</c:v>
                </c:pt>
                <c:pt idx="44">
                  <c:v>3.3647499999999997E-2</c:v>
                </c:pt>
              </c:numCache>
            </c:numRef>
          </c:yVal>
          <c:smooth val="0"/>
        </c:ser>
        <c:dLbls>
          <c:showLegendKey val="0"/>
          <c:showVal val="0"/>
          <c:showCatName val="0"/>
          <c:showSerName val="0"/>
          <c:showPercent val="0"/>
          <c:showBubbleSize val="0"/>
        </c:dLbls>
        <c:axId val="31770880"/>
        <c:axId val="31773056"/>
      </c:scatterChart>
      <c:valAx>
        <c:axId val="31770880"/>
        <c:scaling>
          <c:orientation val="minMax"/>
          <c:max val="5"/>
          <c:min val="-45"/>
        </c:scaling>
        <c:delete val="0"/>
        <c:axPos val="b"/>
        <c:title>
          <c:tx>
            <c:rich>
              <a:bodyPr/>
              <a:lstStyle/>
              <a:p>
                <a:pPr>
                  <a:defRPr/>
                </a:pPr>
                <a:r>
                  <a:rPr lang="en-US" sz="1400" baseline="0"/>
                  <a:t>Business Days Relative to CPI Announcement Date</a:t>
                </a:r>
              </a:p>
            </c:rich>
          </c:tx>
          <c:layout>
            <c:manualLayout>
              <c:xMode val="edge"/>
              <c:yMode val="edge"/>
              <c:x val="0.2179154420854883"/>
              <c:y val="0.95377849402986747"/>
            </c:manualLayout>
          </c:layout>
          <c:overlay val="0"/>
        </c:title>
        <c:numFmt formatCode="General" sourceLinked="1"/>
        <c:majorTickMark val="none"/>
        <c:minorTickMark val="none"/>
        <c:tickLblPos val="nextTo"/>
        <c:crossAx val="31773056"/>
        <c:crosses val="autoZero"/>
        <c:crossBetween val="midCat"/>
        <c:majorUnit val="5"/>
      </c:valAx>
      <c:valAx>
        <c:axId val="31773056"/>
        <c:scaling>
          <c:orientation val="minMax"/>
        </c:scaling>
        <c:delete val="0"/>
        <c:axPos val="l"/>
        <c:majorGridlines/>
        <c:title>
          <c:tx>
            <c:rich>
              <a:bodyPr/>
              <a:lstStyle/>
              <a:p>
                <a:pPr>
                  <a:defRPr/>
                </a:pPr>
                <a:r>
                  <a:rPr lang="en-US" sz="1400" baseline="0"/>
                  <a:t>Average Squared Difference</a:t>
                </a:r>
              </a:p>
            </c:rich>
          </c:tx>
          <c:layout>
            <c:manualLayout>
              <c:xMode val="edge"/>
              <c:yMode val="edge"/>
              <c:x val="2.2255939802860485E-2"/>
              <c:y val="0.34002968084181079"/>
            </c:manualLayout>
          </c:layout>
          <c:overlay val="0"/>
        </c:title>
        <c:numFmt formatCode="General" sourceLinked="1"/>
        <c:majorTickMark val="none"/>
        <c:minorTickMark val="none"/>
        <c:tickLblPos val="nextTo"/>
        <c:crossAx val="3177088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41458-65E7-4334-89CA-AC5B8E39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Quentin C Chu (qchu)</dc:creator>
  <cp:lastModifiedBy>Quentin C Chu (qchu)</cp:lastModifiedBy>
  <cp:revision>4</cp:revision>
  <cp:lastPrinted>2012-08-14T22:51:00Z</cp:lastPrinted>
  <dcterms:created xsi:type="dcterms:W3CDTF">2012-08-14T23:01:00Z</dcterms:created>
  <dcterms:modified xsi:type="dcterms:W3CDTF">2012-08-14T23:30:00Z</dcterms:modified>
</cp:coreProperties>
</file>