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DFF" w:rsidRPr="002F298D" w:rsidRDefault="00763DFF" w:rsidP="00763DFF">
      <w:pPr>
        <w:spacing w:line="480" w:lineRule="auto"/>
        <w:jc w:val="center"/>
        <w:rPr>
          <w:b/>
          <w:color w:val="auto"/>
        </w:rPr>
      </w:pPr>
      <w:r w:rsidRPr="002F298D">
        <w:rPr>
          <w:rFonts w:hint="eastAsia"/>
          <w:b/>
          <w:color w:val="auto"/>
        </w:rPr>
        <w:t xml:space="preserve">The impact of Regulation FD on the information </w:t>
      </w:r>
      <w:r w:rsidRPr="002F298D">
        <w:rPr>
          <w:b/>
          <w:color w:val="auto"/>
        </w:rPr>
        <w:t>environment:</w:t>
      </w:r>
      <w:r w:rsidRPr="002F298D">
        <w:rPr>
          <w:rFonts w:hint="eastAsia"/>
          <w:b/>
          <w:color w:val="auto"/>
        </w:rPr>
        <w:t xml:space="preserve">  </w:t>
      </w:r>
      <w:r>
        <w:rPr>
          <w:b/>
          <w:color w:val="auto"/>
        </w:rPr>
        <w:t xml:space="preserve">Evidence from the stock market response to </w:t>
      </w:r>
      <w:r w:rsidRPr="002F298D">
        <w:rPr>
          <w:rFonts w:hint="eastAsia"/>
          <w:b/>
          <w:color w:val="auto"/>
        </w:rPr>
        <w:t>stock split</w:t>
      </w:r>
      <w:r>
        <w:rPr>
          <w:b/>
          <w:color w:val="auto"/>
        </w:rPr>
        <w:t xml:space="preserve"> announcement</w:t>
      </w:r>
      <w:r w:rsidRPr="002F298D">
        <w:rPr>
          <w:rFonts w:hint="eastAsia"/>
          <w:b/>
          <w:color w:val="auto"/>
        </w:rPr>
        <w:t>s</w:t>
      </w:r>
    </w:p>
    <w:p w:rsidR="003A25D2" w:rsidRDefault="003A25D2">
      <w:pPr>
        <w:spacing w:after="200" w:line="276" w:lineRule="auto"/>
        <w:rPr>
          <w:color w:val="auto"/>
        </w:rPr>
      </w:pPr>
    </w:p>
    <w:p w:rsidR="00DE0918" w:rsidRDefault="00DE0918">
      <w:pPr>
        <w:spacing w:after="200" w:line="276" w:lineRule="auto"/>
        <w:rPr>
          <w:color w:val="auto"/>
        </w:rPr>
      </w:pPr>
    </w:p>
    <w:p w:rsidR="00B549B7" w:rsidRDefault="00B549B7" w:rsidP="00B549B7">
      <w:pPr>
        <w:jc w:val="center"/>
        <w:rPr>
          <w:color w:val="auto"/>
        </w:rPr>
      </w:pPr>
      <w:r>
        <w:rPr>
          <w:color w:val="auto"/>
        </w:rPr>
        <w:t xml:space="preserve">Li </w:t>
      </w:r>
      <w:proofErr w:type="spellStart"/>
      <w:r>
        <w:rPr>
          <w:color w:val="auto"/>
        </w:rPr>
        <w:t>Li</w:t>
      </w:r>
      <w:proofErr w:type="spellEnd"/>
      <w:r>
        <w:rPr>
          <w:color w:val="auto"/>
        </w:rPr>
        <w:t xml:space="preserve"> Eng*</w:t>
      </w:r>
    </w:p>
    <w:p w:rsidR="00B549B7" w:rsidRDefault="00B549B7" w:rsidP="00B549B7">
      <w:pPr>
        <w:jc w:val="center"/>
        <w:rPr>
          <w:color w:val="auto"/>
        </w:rPr>
      </w:pPr>
      <w:r>
        <w:rPr>
          <w:color w:val="auto"/>
        </w:rPr>
        <w:t>Assistant Professor</w:t>
      </w:r>
    </w:p>
    <w:p w:rsidR="00B549B7" w:rsidRDefault="00B549B7" w:rsidP="00B549B7">
      <w:pPr>
        <w:jc w:val="center"/>
        <w:rPr>
          <w:color w:val="auto"/>
        </w:rPr>
      </w:pPr>
      <w:r>
        <w:rPr>
          <w:color w:val="auto"/>
        </w:rPr>
        <w:t>Department of Business &amp; Information Technology</w:t>
      </w:r>
    </w:p>
    <w:p w:rsidR="00B549B7" w:rsidRDefault="00B549B7" w:rsidP="00B549B7">
      <w:pPr>
        <w:jc w:val="center"/>
        <w:rPr>
          <w:color w:val="auto"/>
        </w:rPr>
      </w:pPr>
      <w:r>
        <w:rPr>
          <w:color w:val="auto"/>
        </w:rPr>
        <w:t>Missouri University of Science &amp; Technology</w:t>
      </w:r>
    </w:p>
    <w:p w:rsidR="00B549B7" w:rsidRDefault="00B549B7" w:rsidP="00B549B7">
      <w:pPr>
        <w:jc w:val="center"/>
        <w:rPr>
          <w:color w:val="auto"/>
        </w:rPr>
      </w:pPr>
      <w:r>
        <w:rPr>
          <w:color w:val="auto"/>
        </w:rPr>
        <w:t>Rolla, MO 65409</w:t>
      </w:r>
    </w:p>
    <w:p w:rsidR="00B549B7" w:rsidRDefault="00B549B7" w:rsidP="00B549B7">
      <w:pPr>
        <w:jc w:val="center"/>
        <w:rPr>
          <w:color w:val="auto"/>
        </w:rPr>
      </w:pPr>
      <w:r>
        <w:rPr>
          <w:color w:val="auto"/>
        </w:rPr>
        <w:t xml:space="preserve">Email: </w:t>
      </w:r>
      <w:hyperlink r:id="rId8" w:history="1">
        <w:r w:rsidRPr="00567FD6">
          <w:rPr>
            <w:rStyle w:val="Hyperlink"/>
          </w:rPr>
          <w:t>engl@mst.edu</w:t>
        </w:r>
      </w:hyperlink>
      <w:r>
        <w:rPr>
          <w:color w:val="auto"/>
        </w:rPr>
        <w:t>; telephone: (573) 341-4594</w:t>
      </w:r>
    </w:p>
    <w:p w:rsidR="00B549B7" w:rsidRDefault="00B549B7" w:rsidP="00B549B7">
      <w:pPr>
        <w:spacing w:line="216" w:lineRule="atLeast"/>
        <w:jc w:val="center"/>
        <w:rPr>
          <w:rFonts w:eastAsia="Times New Roman"/>
          <w:color w:val="auto"/>
          <w:lang w:eastAsia="en-US"/>
        </w:rPr>
      </w:pPr>
    </w:p>
    <w:p w:rsidR="00B549B7" w:rsidRDefault="00B549B7" w:rsidP="00B549B7">
      <w:pPr>
        <w:spacing w:line="216" w:lineRule="atLeast"/>
        <w:jc w:val="center"/>
        <w:rPr>
          <w:rFonts w:eastAsia="Times New Roman"/>
          <w:color w:val="auto"/>
          <w:lang w:eastAsia="en-US"/>
        </w:rPr>
      </w:pPr>
    </w:p>
    <w:p w:rsidR="00B549B7" w:rsidRDefault="00B549B7" w:rsidP="00B549B7">
      <w:pPr>
        <w:spacing w:line="216" w:lineRule="atLeast"/>
        <w:jc w:val="center"/>
        <w:rPr>
          <w:rFonts w:eastAsia="Times New Roman"/>
          <w:color w:val="auto"/>
          <w:lang w:eastAsia="en-US"/>
        </w:rPr>
      </w:pPr>
    </w:p>
    <w:p w:rsidR="00EB5708" w:rsidRDefault="00EB5708">
      <w:pPr>
        <w:jc w:val="center"/>
        <w:rPr>
          <w:color w:val="auto"/>
        </w:rPr>
      </w:pPr>
    </w:p>
    <w:p w:rsidR="00EB5708" w:rsidRDefault="003A25D2">
      <w:pPr>
        <w:jc w:val="center"/>
        <w:rPr>
          <w:color w:val="auto"/>
        </w:rPr>
      </w:pPr>
      <w:r>
        <w:rPr>
          <w:color w:val="auto"/>
        </w:rPr>
        <w:t>Joohyung Ha</w:t>
      </w:r>
    </w:p>
    <w:p w:rsidR="00EB5708" w:rsidRDefault="003A25D2">
      <w:pPr>
        <w:jc w:val="center"/>
        <w:rPr>
          <w:color w:val="auto"/>
        </w:rPr>
      </w:pPr>
      <w:r>
        <w:rPr>
          <w:color w:val="auto"/>
        </w:rPr>
        <w:t>Assistant Professor</w:t>
      </w:r>
    </w:p>
    <w:p w:rsidR="00EB5708" w:rsidRDefault="00225E97">
      <w:pPr>
        <w:jc w:val="center"/>
        <w:rPr>
          <w:color w:val="auto"/>
        </w:rPr>
      </w:pPr>
      <w:r>
        <w:rPr>
          <w:color w:val="auto"/>
        </w:rPr>
        <w:t>Department of Accounting</w:t>
      </w:r>
    </w:p>
    <w:p w:rsidR="00EB5708" w:rsidRDefault="00225E97">
      <w:pPr>
        <w:jc w:val="center"/>
        <w:rPr>
          <w:color w:val="auto"/>
        </w:rPr>
      </w:pPr>
      <w:r>
        <w:rPr>
          <w:color w:val="auto"/>
        </w:rPr>
        <w:t>Joseph A. Butt, S.J. College of Business</w:t>
      </w:r>
    </w:p>
    <w:p w:rsidR="00EB5708" w:rsidRDefault="001A7687">
      <w:pPr>
        <w:spacing w:line="270" w:lineRule="atLeast"/>
        <w:jc w:val="center"/>
        <w:rPr>
          <w:rFonts w:eastAsia="Times New Roman"/>
          <w:color w:val="auto"/>
          <w:lang w:eastAsia="en-US"/>
        </w:rPr>
      </w:pPr>
      <w:r w:rsidRPr="001A7687">
        <w:rPr>
          <w:rFonts w:eastAsia="Times New Roman"/>
          <w:color w:val="auto"/>
          <w:lang w:eastAsia="en-US"/>
        </w:rPr>
        <w:t>Loyola University New Orleans</w:t>
      </w:r>
      <w:r w:rsidRPr="001A7687">
        <w:rPr>
          <w:rFonts w:eastAsia="Times New Roman"/>
          <w:color w:val="auto"/>
          <w:lang w:eastAsia="en-US"/>
        </w:rPr>
        <w:br/>
        <w:t>6363 St. Charles Ave.</w:t>
      </w:r>
      <w:r w:rsidRPr="001A7687">
        <w:rPr>
          <w:rFonts w:eastAsia="Times New Roman"/>
          <w:color w:val="auto"/>
          <w:lang w:eastAsia="en-US"/>
        </w:rPr>
        <w:br/>
        <w:t>Campus Box 15</w:t>
      </w:r>
      <w:r w:rsidRPr="001A7687">
        <w:rPr>
          <w:rFonts w:eastAsia="Times New Roman"/>
          <w:color w:val="auto"/>
          <w:lang w:eastAsia="en-US"/>
        </w:rPr>
        <w:br/>
        <w:t>New Orleans, LA 70118</w:t>
      </w:r>
    </w:p>
    <w:p w:rsidR="00EB5708" w:rsidRDefault="00225E97">
      <w:pPr>
        <w:spacing w:line="216" w:lineRule="atLeast"/>
        <w:jc w:val="center"/>
        <w:rPr>
          <w:rFonts w:eastAsia="Times New Roman"/>
          <w:color w:val="auto"/>
          <w:lang w:eastAsia="en-US"/>
        </w:rPr>
      </w:pPr>
      <w:r>
        <w:rPr>
          <w:rFonts w:eastAsia="Times New Roman"/>
          <w:color w:val="auto"/>
          <w:lang w:eastAsia="en-US"/>
        </w:rPr>
        <w:t xml:space="preserve">Email: </w:t>
      </w:r>
      <w:hyperlink r:id="rId9" w:history="1">
        <w:r w:rsidRPr="00567FD6">
          <w:rPr>
            <w:rStyle w:val="Hyperlink"/>
            <w:rFonts w:eastAsia="Times New Roman"/>
            <w:lang w:eastAsia="en-US"/>
          </w:rPr>
          <w:t>jha@loyno.edu</w:t>
        </w:r>
      </w:hyperlink>
      <w:r>
        <w:rPr>
          <w:rFonts w:eastAsia="Times New Roman"/>
          <w:color w:val="auto"/>
          <w:lang w:eastAsia="en-US"/>
        </w:rPr>
        <w:t xml:space="preserve">; telephone: </w:t>
      </w:r>
      <w:r w:rsidR="001A7687" w:rsidRPr="001A7687">
        <w:rPr>
          <w:rFonts w:eastAsia="Times New Roman"/>
          <w:color w:val="auto"/>
          <w:lang w:eastAsia="en-US"/>
        </w:rPr>
        <w:t>(504) 864-7951</w:t>
      </w:r>
    </w:p>
    <w:p w:rsidR="00EB5708" w:rsidRDefault="00EB5708">
      <w:pPr>
        <w:spacing w:line="216" w:lineRule="atLeast"/>
        <w:jc w:val="center"/>
        <w:rPr>
          <w:rFonts w:eastAsia="Times New Roman"/>
          <w:color w:val="auto"/>
          <w:lang w:eastAsia="en-US"/>
        </w:rPr>
      </w:pPr>
    </w:p>
    <w:p w:rsidR="001066B6" w:rsidRDefault="001066B6">
      <w:pPr>
        <w:spacing w:line="216" w:lineRule="atLeast"/>
        <w:jc w:val="center"/>
        <w:rPr>
          <w:rFonts w:eastAsia="Times New Roman"/>
          <w:color w:val="auto"/>
          <w:lang w:eastAsia="en-US"/>
        </w:rPr>
      </w:pPr>
    </w:p>
    <w:p w:rsidR="001066B6" w:rsidRDefault="001066B6">
      <w:pPr>
        <w:spacing w:line="216" w:lineRule="atLeast"/>
        <w:jc w:val="center"/>
        <w:rPr>
          <w:rFonts w:eastAsia="Times New Roman"/>
          <w:color w:val="auto"/>
          <w:lang w:eastAsia="en-US"/>
        </w:rPr>
      </w:pPr>
    </w:p>
    <w:p w:rsidR="00EB5708" w:rsidRDefault="00225E97">
      <w:pPr>
        <w:spacing w:line="216" w:lineRule="atLeast"/>
        <w:jc w:val="center"/>
        <w:rPr>
          <w:rFonts w:eastAsia="Times New Roman"/>
          <w:color w:val="auto"/>
          <w:lang w:eastAsia="en-US"/>
        </w:rPr>
      </w:pPr>
      <w:r>
        <w:rPr>
          <w:rFonts w:eastAsia="Times New Roman"/>
          <w:color w:val="auto"/>
          <w:lang w:eastAsia="en-US"/>
        </w:rPr>
        <w:t>Sandeep Nabar</w:t>
      </w:r>
    </w:p>
    <w:p w:rsidR="00EB5708" w:rsidRDefault="00225E97">
      <w:pPr>
        <w:spacing w:line="216" w:lineRule="atLeast"/>
        <w:jc w:val="center"/>
        <w:rPr>
          <w:rFonts w:eastAsia="Times New Roman"/>
          <w:color w:val="auto"/>
          <w:lang w:eastAsia="en-US"/>
        </w:rPr>
      </w:pPr>
      <w:r>
        <w:rPr>
          <w:rFonts w:eastAsia="Times New Roman"/>
          <w:color w:val="auto"/>
          <w:lang w:eastAsia="en-US"/>
        </w:rPr>
        <w:t>Associate Professor</w:t>
      </w:r>
    </w:p>
    <w:p w:rsidR="00EB5708" w:rsidRDefault="00225E97">
      <w:pPr>
        <w:spacing w:line="216" w:lineRule="atLeast"/>
        <w:jc w:val="center"/>
        <w:rPr>
          <w:rFonts w:eastAsia="Times New Roman"/>
          <w:color w:val="auto"/>
          <w:lang w:eastAsia="en-US"/>
        </w:rPr>
      </w:pPr>
      <w:r>
        <w:rPr>
          <w:rFonts w:eastAsia="Times New Roman"/>
          <w:color w:val="auto"/>
          <w:lang w:eastAsia="en-US"/>
        </w:rPr>
        <w:t>School of Accounting</w:t>
      </w:r>
    </w:p>
    <w:p w:rsidR="00EB5708" w:rsidRDefault="00225E97">
      <w:pPr>
        <w:spacing w:line="216" w:lineRule="atLeast"/>
        <w:jc w:val="center"/>
        <w:rPr>
          <w:rFonts w:eastAsia="Times New Roman"/>
          <w:color w:val="auto"/>
          <w:lang w:eastAsia="en-US"/>
        </w:rPr>
      </w:pPr>
      <w:r>
        <w:rPr>
          <w:rFonts w:eastAsia="Times New Roman"/>
          <w:color w:val="auto"/>
          <w:lang w:eastAsia="en-US"/>
        </w:rPr>
        <w:t>Spears School of Business</w:t>
      </w:r>
    </w:p>
    <w:p w:rsidR="00EB5708" w:rsidRDefault="00225E97">
      <w:pPr>
        <w:spacing w:line="216" w:lineRule="atLeast"/>
        <w:jc w:val="center"/>
        <w:rPr>
          <w:rFonts w:eastAsia="Times New Roman"/>
          <w:color w:val="auto"/>
          <w:lang w:eastAsia="en-US"/>
        </w:rPr>
      </w:pPr>
      <w:r>
        <w:rPr>
          <w:rFonts w:eastAsia="Times New Roman"/>
          <w:color w:val="auto"/>
          <w:lang w:eastAsia="en-US"/>
        </w:rPr>
        <w:t>Oklahoma State University</w:t>
      </w:r>
    </w:p>
    <w:p w:rsidR="00EB5708" w:rsidRDefault="00225E97">
      <w:pPr>
        <w:spacing w:line="216" w:lineRule="atLeast"/>
        <w:jc w:val="center"/>
        <w:rPr>
          <w:rFonts w:eastAsia="Times New Roman"/>
          <w:color w:val="auto"/>
          <w:lang w:eastAsia="en-US"/>
        </w:rPr>
      </w:pPr>
      <w:r>
        <w:rPr>
          <w:rFonts w:eastAsia="Times New Roman"/>
          <w:color w:val="auto"/>
          <w:lang w:eastAsia="en-US"/>
        </w:rPr>
        <w:t>418 Business Building</w:t>
      </w:r>
    </w:p>
    <w:p w:rsidR="00EB5708" w:rsidRDefault="00225E97">
      <w:pPr>
        <w:spacing w:line="216" w:lineRule="atLeast"/>
        <w:jc w:val="center"/>
        <w:rPr>
          <w:rFonts w:eastAsia="Times New Roman"/>
          <w:color w:val="auto"/>
          <w:lang w:eastAsia="en-US"/>
        </w:rPr>
      </w:pPr>
      <w:r>
        <w:rPr>
          <w:rFonts w:eastAsia="Times New Roman"/>
          <w:color w:val="auto"/>
          <w:lang w:eastAsia="en-US"/>
        </w:rPr>
        <w:t>Stillwater, OK 74078</w:t>
      </w:r>
    </w:p>
    <w:p w:rsidR="00EB5708" w:rsidRDefault="00225E97">
      <w:pPr>
        <w:spacing w:line="216" w:lineRule="atLeast"/>
        <w:jc w:val="center"/>
        <w:rPr>
          <w:rFonts w:eastAsia="Times New Roman"/>
          <w:color w:val="auto"/>
          <w:lang w:eastAsia="en-US"/>
        </w:rPr>
      </w:pPr>
      <w:r>
        <w:rPr>
          <w:rFonts w:eastAsia="Times New Roman"/>
          <w:color w:val="auto"/>
          <w:lang w:eastAsia="en-US"/>
        </w:rPr>
        <w:t xml:space="preserve">Email: </w:t>
      </w:r>
      <w:hyperlink r:id="rId10" w:history="1">
        <w:r w:rsidRPr="00567FD6">
          <w:rPr>
            <w:rStyle w:val="Hyperlink"/>
            <w:rFonts w:eastAsia="Times New Roman"/>
            <w:lang w:eastAsia="en-US"/>
          </w:rPr>
          <w:t>sandeep.nabar@okstate.edu</w:t>
        </w:r>
      </w:hyperlink>
      <w:r>
        <w:rPr>
          <w:rFonts w:eastAsia="Times New Roman"/>
          <w:color w:val="auto"/>
          <w:lang w:eastAsia="en-US"/>
        </w:rPr>
        <w:t>; telephone: (405) 744-8606</w:t>
      </w:r>
    </w:p>
    <w:p w:rsidR="00EB5708" w:rsidRDefault="00EB5708">
      <w:pPr>
        <w:spacing w:line="216" w:lineRule="atLeast"/>
        <w:jc w:val="center"/>
        <w:rPr>
          <w:rFonts w:eastAsia="Times New Roman"/>
          <w:color w:val="auto"/>
          <w:lang w:eastAsia="en-US"/>
        </w:rPr>
      </w:pPr>
    </w:p>
    <w:p w:rsidR="00EB5708" w:rsidRDefault="00EB5708">
      <w:pPr>
        <w:spacing w:line="216" w:lineRule="atLeast"/>
        <w:jc w:val="center"/>
        <w:rPr>
          <w:rFonts w:eastAsia="Times New Roman"/>
          <w:color w:val="auto"/>
          <w:lang w:eastAsia="en-US"/>
        </w:rPr>
      </w:pPr>
    </w:p>
    <w:p w:rsidR="00EB5708" w:rsidRDefault="00EB5708">
      <w:pPr>
        <w:spacing w:line="216" w:lineRule="atLeast"/>
        <w:jc w:val="center"/>
        <w:rPr>
          <w:rFonts w:eastAsia="Times New Roman"/>
          <w:color w:val="auto"/>
          <w:lang w:eastAsia="en-US"/>
        </w:rPr>
      </w:pPr>
    </w:p>
    <w:p w:rsidR="00EB5708" w:rsidRDefault="00EB5708">
      <w:pPr>
        <w:spacing w:line="270" w:lineRule="atLeast"/>
        <w:jc w:val="center"/>
        <w:rPr>
          <w:rFonts w:eastAsia="Times New Roman"/>
          <w:color w:val="auto"/>
          <w:lang w:eastAsia="en-US"/>
        </w:rPr>
      </w:pPr>
    </w:p>
    <w:p w:rsidR="00EB5708" w:rsidRDefault="00220BB9">
      <w:pPr>
        <w:rPr>
          <w:color w:val="auto"/>
        </w:rPr>
      </w:pPr>
      <w:r>
        <w:rPr>
          <w:color w:val="auto"/>
        </w:rPr>
        <w:t>* corresponding author</w:t>
      </w:r>
    </w:p>
    <w:p w:rsidR="00EB5708" w:rsidRDefault="00EB5708">
      <w:pPr>
        <w:rPr>
          <w:color w:val="auto"/>
        </w:rPr>
      </w:pPr>
    </w:p>
    <w:p w:rsidR="00EB5708" w:rsidRDefault="00EB5708">
      <w:pPr>
        <w:jc w:val="center"/>
        <w:rPr>
          <w:color w:val="auto"/>
        </w:rPr>
      </w:pPr>
    </w:p>
    <w:p w:rsidR="00EB5708" w:rsidRDefault="00763DFF">
      <w:pPr>
        <w:jc w:val="center"/>
        <w:rPr>
          <w:b/>
          <w:color w:val="auto"/>
        </w:rPr>
      </w:pPr>
      <w:r>
        <w:rPr>
          <w:b/>
          <w:color w:val="auto"/>
        </w:rPr>
        <w:br w:type="page"/>
      </w:r>
    </w:p>
    <w:p w:rsidR="00763DFF" w:rsidRDefault="00763DFF" w:rsidP="00763DFF">
      <w:pPr>
        <w:spacing w:line="480" w:lineRule="auto"/>
        <w:jc w:val="center"/>
        <w:rPr>
          <w:b/>
          <w:color w:val="auto"/>
        </w:rPr>
        <w:sectPr w:rsidR="00763DFF" w:rsidSect="00763DFF">
          <w:footerReference w:type="default" r:id="rId11"/>
          <w:pgSz w:w="12240" w:h="15840"/>
          <w:pgMar w:top="1701" w:right="1440" w:bottom="1440" w:left="1440" w:header="720" w:footer="720" w:gutter="0"/>
          <w:cols w:space="720"/>
          <w:titlePg/>
          <w:docGrid w:linePitch="360"/>
        </w:sectPr>
      </w:pPr>
    </w:p>
    <w:p w:rsidR="00763DFF" w:rsidRPr="002F298D" w:rsidRDefault="00763DFF" w:rsidP="00763DFF">
      <w:pPr>
        <w:spacing w:line="480" w:lineRule="auto"/>
        <w:jc w:val="center"/>
        <w:rPr>
          <w:b/>
          <w:color w:val="auto"/>
        </w:rPr>
      </w:pPr>
      <w:r w:rsidRPr="002F298D">
        <w:rPr>
          <w:rFonts w:hint="eastAsia"/>
          <w:b/>
          <w:color w:val="auto"/>
        </w:rPr>
        <w:lastRenderedPageBreak/>
        <w:t xml:space="preserve">The impact of Regulation FD on the information </w:t>
      </w:r>
      <w:r w:rsidRPr="002F298D">
        <w:rPr>
          <w:b/>
          <w:color w:val="auto"/>
        </w:rPr>
        <w:t>environment:</w:t>
      </w:r>
      <w:r w:rsidRPr="002F298D">
        <w:rPr>
          <w:rFonts w:hint="eastAsia"/>
          <w:b/>
          <w:color w:val="auto"/>
        </w:rPr>
        <w:t xml:space="preserve">  </w:t>
      </w:r>
      <w:r>
        <w:rPr>
          <w:b/>
          <w:color w:val="auto"/>
        </w:rPr>
        <w:t xml:space="preserve">Evidence from the stock market response to </w:t>
      </w:r>
      <w:r w:rsidRPr="002F298D">
        <w:rPr>
          <w:rFonts w:hint="eastAsia"/>
          <w:b/>
          <w:color w:val="auto"/>
        </w:rPr>
        <w:t>stock split</w:t>
      </w:r>
      <w:r>
        <w:rPr>
          <w:b/>
          <w:color w:val="auto"/>
        </w:rPr>
        <w:t xml:space="preserve"> announcement</w:t>
      </w:r>
      <w:r w:rsidRPr="002F298D">
        <w:rPr>
          <w:rFonts w:hint="eastAsia"/>
          <w:b/>
          <w:color w:val="auto"/>
        </w:rPr>
        <w:t>s</w:t>
      </w:r>
    </w:p>
    <w:p w:rsidR="00763DFF" w:rsidRDefault="00763DFF">
      <w:pPr>
        <w:spacing w:after="200" w:line="276" w:lineRule="auto"/>
        <w:rPr>
          <w:b/>
          <w:color w:val="auto"/>
        </w:rPr>
      </w:pPr>
    </w:p>
    <w:p w:rsidR="00EB5708" w:rsidRDefault="00763DFF">
      <w:pPr>
        <w:spacing w:after="200" w:line="276" w:lineRule="auto"/>
        <w:jc w:val="center"/>
        <w:rPr>
          <w:b/>
          <w:color w:val="auto"/>
        </w:rPr>
      </w:pPr>
      <w:r>
        <w:rPr>
          <w:b/>
          <w:color w:val="auto"/>
        </w:rPr>
        <w:t>Abstract</w:t>
      </w:r>
    </w:p>
    <w:p w:rsidR="00EB5708" w:rsidRDefault="00225E97">
      <w:pPr>
        <w:spacing w:line="480" w:lineRule="auto"/>
      </w:pPr>
      <w:r>
        <w:rPr>
          <w:color w:val="auto"/>
        </w:rPr>
        <w:t>This paper examines the information environment effects of Regulation Fair Disclosure</w:t>
      </w:r>
      <w:r w:rsidR="001F4CE4">
        <w:rPr>
          <w:color w:val="auto"/>
        </w:rPr>
        <w:t xml:space="preserve"> (Reg FD)</w:t>
      </w:r>
      <w:r>
        <w:rPr>
          <w:color w:val="auto"/>
        </w:rPr>
        <w:t xml:space="preserve">. We investigate the stock market response to stock splits in the pre- and post-regulation periods. </w:t>
      </w:r>
      <w:r>
        <w:t xml:space="preserve">We find that </w:t>
      </w:r>
      <w:r w:rsidRPr="005B01F9">
        <w:t>abnormal return</w:t>
      </w:r>
      <w:r>
        <w:t>s around split announcement are pos</w:t>
      </w:r>
      <w:r w:rsidR="001F4CE4">
        <w:t>itive in both periods,</w:t>
      </w:r>
      <w:r>
        <w:t xml:space="preserve"> </w:t>
      </w:r>
      <w:r w:rsidR="001F4CE4">
        <w:t>but</w:t>
      </w:r>
      <w:r>
        <w:t xml:space="preserve"> the magnitude of the returns is </w:t>
      </w:r>
      <w:r w:rsidRPr="005B01F9">
        <w:t>smaller i</w:t>
      </w:r>
      <w:r>
        <w:t>n the post-</w:t>
      </w:r>
      <w:r w:rsidRPr="005B01F9">
        <w:t>FD period</w:t>
      </w:r>
      <w:r>
        <w:t xml:space="preserve"> relative to the p</w:t>
      </w:r>
      <w:r>
        <w:rPr>
          <w:rFonts w:hint="eastAsia"/>
        </w:rPr>
        <w:t>re-FD</w:t>
      </w:r>
      <w:r>
        <w:t xml:space="preserve"> </w:t>
      </w:r>
      <w:r>
        <w:rPr>
          <w:rFonts w:hint="eastAsia"/>
        </w:rPr>
        <w:t>period</w:t>
      </w:r>
      <w:r>
        <w:t xml:space="preserve">. </w:t>
      </w:r>
      <w:r w:rsidR="001F4CE4">
        <w:t xml:space="preserve">The </w:t>
      </w:r>
      <w:r>
        <w:t xml:space="preserve">difference between the pre- and post-FD period abnormal returns persists even after we </w:t>
      </w:r>
      <w:r w:rsidRPr="005B01F9">
        <w:t>control</w:t>
      </w:r>
      <w:r>
        <w:t xml:space="preserve"> </w:t>
      </w:r>
      <w:r w:rsidRPr="005B01F9">
        <w:t xml:space="preserve">for factors </w:t>
      </w:r>
      <w:r>
        <w:t xml:space="preserve">that may affect </w:t>
      </w:r>
      <w:r w:rsidRPr="005B01F9">
        <w:t>split announcement</w:t>
      </w:r>
      <w:r>
        <w:t xml:space="preserve"> return</w:t>
      </w:r>
      <w:r w:rsidRPr="005B01F9">
        <w:t>s</w:t>
      </w:r>
      <w:r w:rsidR="001F4CE4">
        <w:t xml:space="preserve">. </w:t>
      </w:r>
      <w:r w:rsidR="008E689D">
        <w:t xml:space="preserve">  We also find that the magnitude of the association between announcement returns and the unexpected portion of the split factor has increased post-regulation.  Our analysis of performance trends for split firms reveals that patterns of profitability and changes in profitability </w:t>
      </w:r>
      <w:r w:rsidR="00B549B7">
        <w:t xml:space="preserve">in the years </w:t>
      </w:r>
      <w:r w:rsidR="008E689D">
        <w:t xml:space="preserve">around stock splits are similar in the pre- and post-FD periods.  However, we find that announcement returns are associated with </w:t>
      </w:r>
      <w:r w:rsidR="00B549B7">
        <w:t xml:space="preserve">lagged </w:t>
      </w:r>
      <w:r w:rsidR="008E689D">
        <w:t xml:space="preserve">profitability changes in the pre-FD period, but with future profitability changes in the post-FD period.  Collectively, our results imply that </w:t>
      </w:r>
      <w:proofErr w:type="spellStart"/>
      <w:r w:rsidR="008E689D">
        <w:rPr>
          <w:rStyle w:val="apple-style-span"/>
        </w:rPr>
        <w:t>Reg</w:t>
      </w:r>
      <w:proofErr w:type="spellEnd"/>
      <w:r w:rsidR="008E689D">
        <w:rPr>
          <w:rStyle w:val="apple-style-span"/>
        </w:rPr>
        <w:t xml:space="preserve"> FD has reduced information asymmetry and improved price efficiency</w:t>
      </w:r>
      <w:r w:rsidR="008E689D">
        <w:t>.</w:t>
      </w:r>
    </w:p>
    <w:p w:rsidR="00EB5708" w:rsidRDefault="00EB5708">
      <w:pPr>
        <w:spacing w:line="480" w:lineRule="auto"/>
      </w:pPr>
    </w:p>
    <w:p w:rsidR="00EB5708" w:rsidRDefault="001A7687">
      <w:pPr>
        <w:spacing w:line="480" w:lineRule="auto"/>
      </w:pPr>
      <w:r w:rsidRPr="001A7687">
        <w:rPr>
          <w:b/>
        </w:rPr>
        <w:t>Keywords:</w:t>
      </w:r>
      <w:r w:rsidR="0025355F">
        <w:t xml:space="preserve"> Regulation Fair Disclosure; stock splits; abnormal returns; information asymmetry; price efficiency</w:t>
      </w:r>
    </w:p>
    <w:p w:rsidR="00763DFF" w:rsidRDefault="00763DFF">
      <w:pPr>
        <w:spacing w:after="200" w:line="276" w:lineRule="auto"/>
        <w:rPr>
          <w:b/>
          <w:color w:val="auto"/>
        </w:rPr>
      </w:pPr>
      <w:r>
        <w:rPr>
          <w:b/>
          <w:color w:val="auto"/>
        </w:rPr>
        <w:br w:type="page"/>
      </w:r>
    </w:p>
    <w:p w:rsidR="00763DFF" w:rsidRDefault="00763DFF" w:rsidP="00763DFF">
      <w:pPr>
        <w:spacing w:line="480" w:lineRule="auto"/>
        <w:jc w:val="center"/>
        <w:rPr>
          <w:b/>
          <w:color w:val="auto"/>
        </w:rPr>
        <w:sectPr w:rsidR="00763DFF" w:rsidSect="00763DFF">
          <w:pgSz w:w="12240" w:h="15840"/>
          <w:pgMar w:top="1701" w:right="1440" w:bottom="1440" w:left="1440" w:header="720" w:footer="720" w:gutter="0"/>
          <w:pgNumType w:start="1"/>
          <w:cols w:space="720"/>
          <w:titlePg/>
          <w:docGrid w:linePitch="360"/>
        </w:sectPr>
      </w:pPr>
    </w:p>
    <w:p w:rsidR="00EB5708" w:rsidRDefault="00944B93">
      <w:pPr>
        <w:spacing w:line="480" w:lineRule="auto"/>
        <w:jc w:val="center"/>
        <w:rPr>
          <w:b/>
          <w:color w:val="auto"/>
        </w:rPr>
      </w:pPr>
      <w:r w:rsidRPr="002F298D">
        <w:rPr>
          <w:rFonts w:hint="eastAsia"/>
          <w:b/>
          <w:color w:val="auto"/>
        </w:rPr>
        <w:lastRenderedPageBreak/>
        <w:t xml:space="preserve">The impact of Regulation FD on the information </w:t>
      </w:r>
      <w:r w:rsidRPr="002F298D">
        <w:rPr>
          <w:b/>
          <w:color w:val="auto"/>
        </w:rPr>
        <w:t>environment:</w:t>
      </w:r>
      <w:r w:rsidRPr="002F298D">
        <w:rPr>
          <w:rFonts w:hint="eastAsia"/>
          <w:b/>
          <w:color w:val="auto"/>
        </w:rPr>
        <w:t xml:space="preserve">  </w:t>
      </w:r>
      <w:r>
        <w:rPr>
          <w:b/>
          <w:color w:val="auto"/>
        </w:rPr>
        <w:t xml:space="preserve">Evidence from the stock market response to </w:t>
      </w:r>
      <w:r w:rsidRPr="002F298D">
        <w:rPr>
          <w:rFonts w:hint="eastAsia"/>
          <w:b/>
          <w:color w:val="auto"/>
        </w:rPr>
        <w:t>stock split</w:t>
      </w:r>
      <w:r>
        <w:rPr>
          <w:b/>
          <w:color w:val="auto"/>
        </w:rPr>
        <w:t xml:space="preserve"> announcement</w:t>
      </w:r>
      <w:r w:rsidRPr="002F298D">
        <w:rPr>
          <w:rFonts w:hint="eastAsia"/>
          <w:b/>
          <w:color w:val="auto"/>
        </w:rPr>
        <w:t>s</w:t>
      </w:r>
    </w:p>
    <w:p w:rsidR="00944B93" w:rsidRPr="0099116C" w:rsidRDefault="00944B93" w:rsidP="00944B93">
      <w:pPr>
        <w:spacing w:line="480" w:lineRule="auto"/>
        <w:rPr>
          <w:b/>
          <w:color w:val="auto"/>
        </w:rPr>
      </w:pPr>
      <w:r w:rsidRPr="0099116C">
        <w:rPr>
          <w:b/>
          <w:color w:val="auto"/>
        </w:rPr>
        <w:t xml:space="preserve">1. Introduction </w:t>
      </w:r>
    </w:p>
    <w:p w:rsidR="00944B93" w:rsidRPr="005B01F9" w:rsidRDefault="00944B93" w:rsidP="00944B93">
      <w:pPr>
        <w:spacing w:line="480" w:lineRule="auto"/>
        <w:ind w:firstLine="720"/>
        <w:rPr>
          <w:color w:val="auto"/>
        </w:rPr>
      </w:pPr>
      <w:r>
        <w:rPr>
          <w:color w:val="auto"/>
        </w:rPr>
        <w:t xml:space="preserve">This paper presents evidence on the information environment effects of Regulation Fair Disclosure (hereafter Reg FD) by investigating how the stock market’s response to an important category of corporate events – stock splits – differs in the pre- and post-regulation periods.  Prior </w:t>
      </w:r>
      <w:r w:rsidRPr="005B01F9">
        <w:rPr>
          <w:color w:val="auto"/>
        </w:rPr>
        <w:t xml:space="preserve">research </w:t>
      </w:r>
      <w:r>
        <w:rPr>
          <w:color w:val="auto"/>
        </w:rPr>
        <w:t>(e.g., Atiase 1985) document</w:t>
      </w:r>
      <w:r w:rsidRPr="005B01F9">
        <w:rPr>
          <w:color w:val="auto"/>
        </w:rPr>
        <w:t xml:space="preserve">s that the information environment </w:t>
      </w:r>
      <w:r>
        <w:rPr>
          <w:color w:val="auto"/>
        </w:rPr>
        <w:t>influences t</w:t>
      </w:r>
      <w:r w:rsidRPr="005B01F9">
        <w:rPr>
          <w:color w:val="auto"/>
        </w:rPr>
        <w:t xml:space="preserve">he market reaction to various market events. </w:t>
      </w:r>
      <w:r>
        <w:rPr>
          <w:color w:val="auto"/>
        </w:rPr>
        <w:t>Reg FD, which was adopted</w:t>
      </w:r>
      <w:r w:rsidRPr="005B01F9">
        <w:rPr>
          <w:color w:val="auto"/>
        </w:rPr>
        <w:t xml:space="preserve"> on Oct</w:t>
      </w:r>
      <w:r>
        <w:rPr>
          <w:color w:val="auto"/>
        </w:rPr>
        <w:t>ober</w:t>
      </w:r>
      <w:r w:rsidRPr="005B01F9">
        <w:rPr>
          <w:color w:val="auto"/>
        </w:rPr>
        <w:t xml:space="preserve"> 23, 2000</w:t>
      </w:r>
      <w:r>
        <w:rPr>
          <w:color w:val="auto"/>
        </w:rPr>
        <w:t>, prohibits</w:t>
      </w:r>
      <w:r w:rsidRPr="005B01F9">
        <w:rPr>
          <w:color w:val="auto"/>
        </w:rPr>
        <w:t xml:space="preserve"> firms from selectively providing information to investment professional and analysts before disclosing it to the public</w:t>
      </w:r>
      <w:r>
        <w:rPr>
          <w:color w:val="auto"/>
        </w:rPr>
        <w:t>. The regulation thus</w:t>
      </w:r>
      <w:r w:rsidRPr="005B01F9">
        <w:rPr>
          <w:color w:val="auto"/>
        </w:rPr>
        <w:t xml:space="preserve"> significantly impact</w:t>
      </w:r>
      <w:r>
        <w:rPr>
          <w:color w:val="auto"/>
        </w:rPr>
        <w:t>s</w:t>
      </w:r>
      <w:r w:rsidRPr="005B01F9">
        <w:rPr>
          <w:color w:val="auto"/>
        </w:rPr>
        <w:t xml:space="preserve"> the mechanism through which information is transmitted to the market. </w:t>
      </w:r>
      <w:r>
        <w:rPr>
          <w:color w:val="auto"/>
        </w:rPr>
        <w:t>The r</w:t>
      </w:r>
      <w:r w:rsidRPr="005B01F9">
        <w:rPr>
          <w:color w:val="auto"/>
        </w:rPr>
        <w:t>egulators</w:t>
      </w:r>
      <w:r>
        <w:rPr>
          <w:color w:val="auto"/>
        </w:rPr>
        <w:t>’ objective was to</w:t>
      </w:r>
      <w:r w:rsidRPr="005B01F9">
        <w:rPr>
          <w:color w:val="auto"/>
        </w:rPr>
        <w:t xml:space="preserve"> eliminate the informational advantage </w:t>
      </w:r>
      <w:r>
        <w:rPr>
          <w:color w:val="auto"/>
        </w:rPr>
        <w:t>available to a</w:t>
      </w:r>
      <w:r w:rsidRPr="005B01F9">
        <w:rPr>
          <w:color w:val="auto"/>
        </w:rPr>
        <w:t xml:space="preserve"> select few </w:t>
      </w:r>
      <w:r>
        <w:rPr>
          <w:color w:val="auto"/>
        </w:rPr>
        <w:t>which allowed them t</w:t>
      </w:r>
      <w:r w:rsidRPr="005B01F9">
        <w:rPr>
          <w:color w:val="auto"/>
        </w:rPr>
        <w:t>o p</w:t>
      </w:r>
      <w:r>
        <w:rPr>
          <w:color w:val="auto"/>
        </w:rPr>
        <w:t>rofit at the expense of others</w:t>
      </w:r>
      <w:r>
        <w:rPr>
          <w:rFonts w:hint="eastAsia"/>
          <w:color w:val="auto"/>
        </w:rPr>
        <w:t>. H</w:t>
      </w:r>
      <w:r>
        <w:rPr>
          <w:color w:val="auto"/>
        </w:rPr>
        <w:t>owever</w:t>
      </w:r>
      <w:r>
        <w:rPr>
          <w:rFonts w:hint="eastAsia"/>
          <w:color w:val="auto"/>
        </w:rPr>
        <w:t xml:space="preserve">, </w:t>
      </w:r>
      <w:r w:rsidRPr="005B01F9">
        <w:rPr>
          <w:color w:val="auto"/>
        </w:rPr>
        <w:t xml:space="preserve">practitioners complained </w:t>
      </w:r>
      <w:r>
        <w:rPr>
          <w:color w:val="auto"/>
        </w:rPr>
        <w:t>that</w:t>
      </w:r>
      <w:r w:rsidRPr="005B01F9">
        <w:rPr>
          <w:color w:val="auto"/>
        </w:rPr>
        <w:t xml:space="preserve"> the regulation reduced information flow to the markets, resulting in less accurate expectation</w:t>
      </w:r>
      <w:r>
        <w:rPr>
          <w:rFonts w:hint="eastAsia"/>
          <w:color w:val="auto"/>
        </w:rPr>
        <w:t>s</w:t>
      </w:r>
      <w:r w:rsidRPr="005B01F9">
        <w:rPr>
          <w:color w:val="auto"/>
        </w:rPr>
        <w:t xml:space="preserve"> and more noise in trading, </w:t>
      </w:r>
      <w:r>
        <w:rPr>
          <w:color w:val="auto"/>
        </w:rPr>
        <w:t xml:space="preserve">thus </w:t>
      </w:r>
      <w:r w:rsidRPr="005B01F9">
        <w:rPr>
          <w:color w:val="auto"/>
        </w:rPr>
        <w:t xml:space="preserve">making the market more inefficient. </w:t>
      </w:r>
    </w:p>
    <w:p w:rsidR="00944B93" w:rsidRDefault="00944B93" w:rsidP="00944B93">
      <w:pPr>
        <w:spacing w:line="480" w:lineRule="auto"/>
        <w:ind w:firstLine="720"/>
        <w:rPr>
          <w:color w:val="auto"/>
        </w:rPr>
      </w:pPr>
      <w:r w:rsidRPr="005B01F9">
        <w:rPr>
          <w:color w:val="auto"/>
        </w:rPr>
        <w:t xml:space="preserve">Most of the literature on the effect of Reg FD focuses </w:t>
      </w:r>
      <w:r>
        <w:rPr>
          <w:color w:val="auto"/>
        </w:rPr>
        <w:t xml:space="preserve">either on earnings announcements or </w:t>
      </w:r>
      <w:r w:rsidRPr="005B01F9">
        <w:rPr>
          <w:color w:val="auto"/>
        </w:rPr>
        <w:t xml:space="preserve">on </w:t>
      </w:r>
      <w:r w:rsidR="001066B6">
        <w:rPr>
          <w:color w:val="auto"/>
        </w:rPr>
        <w:t>various</w:t>
      </w:r>
      <w:r w:rsidR="001066B6" w:rsidRPr="005B01F9">
        <w:rPr>
          <w:color w:val="auto"/>
        </w:rPr>
        <w:t xml:space="preserve"> </w:t>
      </w:r>
      <w:r w:rsidRPr="005B01F9">
        <w:rPr>
          <w:color w:val="auto"/>
        </w:rPr>
        <w:t>informational characteristics of analysts’ forecasts. For example, Eleswarapu et al.</w:t>
      </w:r>
      <w:r>
        <w:rPr>
          <w:color w:val="auto"/>
        </w:rPr>
        <w:t xml:space="preserve"> </w:t>
      </w:r>
      <w:r w:rsidRPr="005B01F9">
        <w:rPr>
          <w:color w:val="auto"/>
        </w:rPr>
        <w:t xml:space="preserve">(2004) find </w:t>
      </w:r>
      <w:r>
        <w:rPr>
          <w:color w:val="auto"/>
        </w:rPr>
        <w:t>a decline in</w:t>
      </w:r>
      <w:r w:rsidRPr="005B01F9">
        <w:rPr>
          <w:color w:val="auto"/>
        </w:rPr>
        <w:t xml:space="preserve"> information asymmetry after the regulation</w:t>
      </w:r>
      <w:r>
        <w:rPr>
          <w:color w:val="auto"/>
        </w:rPr>
        <w:t xml:space="preserve">; this </w:t>
      </w:r>
      <w:r w:rsidRPr="005B01F9">
        <w:rPr>
          <w:color w:val="auto"/>
        </w:rPr>
        <w:t xml:space="preserve">decrease </w:t>
      </w:r>
      <w:r>
        <w:rPr>
          <w:color w:val="auto"/>
        </w:rPr>
        <w:t>is more pronounced for small</w:t>
      </w:r>
      <w:r w:rsidRPr="005B01F9">
        <w:rPr>
          <w:color w:val="auto"/>
        </w:rPr>
        <w:t xml:space="preserve"> and less liquid stocks. Heflin et al.</w:t>
      </w:r>
      <w:r>
        <w:rPr>
          <w:color w:val="auto"/>
        </w:rPr>
        <w:t xml:space="preserve"> </w:t>
      </w:r>
      <w:r w:rsidRPr="005B01F9">
        <w:rPr>
          <w:color w:val="auto"/>
        </w:rPr>
        <w:t xml:space="preserve">(2003) find that average abnormal return volatility around earnings announcement </w:t>
      </w:r>
      <w:r>
        <w:rPr>
          <w:color w:val="auto"/>
        </w:rPr>
        <w:t xml:space="preserve">is relatively low in the post-Reg FD period.  They conclude that </w:t>
      </w:r>
      <w:r w:rsidRPr="005B01F9">
        <w:rPr>
          <w:color w:val="auto"/>
        </w:rPr>
        <w:t xml:space="preserve">the regulation did not </w:t>
      </w:r>
      <w:r>
        <w:rPr>
          <w:color w:val="auto"/>
        </w:rPr>
        <w:t xml:space="preserve">adversely affect </w:t>
      </w:r>
      <w:r w:rsidRPr="005B01F9">
        <w:rPr>
          <w:color w:val="auto"/>
        </w:rPr>
        <w:t xml:space="preserve">the </w:t>
      </w:r>
      <w:r>
        <w:rPr>
          <w:color w:val="auto"/>
        </w:rPr>
        <w:t xml:space="preserve">pre-earnings announcement </w:t>
      </w:r>
      <w:r w:rsidRPr="005B01F9">
        <w:rPr>
          <w:color w:val="auto"/>
        </w:rPr>
        <w:t>information available to investors</w:t>
      </w:r>
      <w:r>
        <w:rPr>
          <w:color w:val="auto"/>
        </w:rPr>
        <w:t>.</w:t>
      </w:r>
    </w:p>
    <w:p w:rsidR="00944B93" w:rsidRDefault="00944B93" w:rsidP="00944B93">
      <w:pPr>
        <w:spacing w:line="480" w:lineRule="auto"/>
        <w:ind w:firstLine="720"/>
        <w:rPr>
          <w:color w:val="auto"/>
        </w:rPr>
      </w:pPr>
      <w:r>
        <w:rPr>
          <w:color w:val="auto"/>
        </w:rPr>
        <w:lastRenderedPageBreak/>
        <w:t xml:space="preserve">We extend this literature by comparing stock price reactions to stock split announcements before and after Reg FD.  </w:t>
      </w:r>
      <w:r w:rsidR="00B85163">
        <w:rPr>
          <w:color w:val="auto"/>
        </w:rPr>
        <w:t>We believe that stock splits are an attractive setting to examine information environment effects for the following reasons.  N</w:t>
      </w:r>
      <w:r>
        <w:rPr>
          <w:color w:val="auto"/>
        </w:rPr>
        <w:t>umerous studies have documented abnormal stock returns around stock split announcements (Titman 2002).  This evidence demonstrates that stock splits are informative</w:t>
      </w:r>
      <w:r w:rsidR="003B62D9">
        <w:rPr>
          <w:color w:val="auto"/>
        </w:rPr>
        <w:t xml:space="preserve">.  However, </w:t>
      </w:r>
      <w:r>
        <w:rPr>
          <w:color w:val="auto"/>
        </w:rPr>
        <w:t xml:space="preserve">a split, per se, does not affect the cash flows or wealth of the firm.  Thus stock splits are a better setting to analyze information environment changes than </w:t>
      </w:r>
      <w:r w:rsidR="00B85163">
        <w:rPr>
          <w:color w:val="auto"/>
        </w:rPr>
        <w:t xml:space="preserve">are </w:t>
      </w:r>
      <w:r>
        <w:rPr>
          <w:color w:val="auto"/>
        </w:rPr>
        <w:t xml:space="preserve">earnings announcements or dividend changes, since cash flow effects do not </w:t>
      </w:r>
      <w:r w:rsidR="00B85163">
        <w:rPr>
          <w:color w:val="auto"/>
        </w:rPr>
        <w:t>need</w:t>
      </w:r>
      <w:r>
        <w:rPr>
          <w:color w:val="auto"/>
        </w:rPr>
        <w:t xml:space="preserve"> to be measured and controlled for.  </w:t>
      </w:r>
      <w:r w:rsidR="003B62D9">
        <w:rPr>
          <w:color w:val="auto"/>
        </w:rPr>
        <w:t xml:space="preserve">Finally, </w:t>
      </w:r>
      <w:proofErr w:type="spellStart"/>
      <w:r>
        <w:rPr>
          <w:color w:val="auto"/>
        </w:rPr>
        <w:t>Byun</w:t>
      </w:r>
      <w:proofErr w:type="spellEnd"/>
      <w:r>
        <w:rPr>
          <w:color w:val="auto"/>
        </w:rPr>
        <w:t xml:space="preserve"> and </w:t>
      </w:r>
      <w:proofErr w:type="spellStart"/>
      <w:r>
        <w:rPr>
          <w:color w:val="auto"/>
        </w:rPr>
        <w:t>Rozeff</w:t>
      </w:r>
      <w:proofErr w:type="spellEnd"/>
      <w:r>
        <w:rPr>
          <w:color w:val="auto"/>
        </w:rPr>
        <w:t xml:space="preserve"> (2003) find that the stock market responds relatively efficiently to stock splits</w:t>
      </w:r>
      <w:r w:rsidR="003B62D9">
        <w:rPr>
          <w:color w:val="auto"/>
        </w:rPr>
        <w:t>; this evidence</w:t>
      </w:r>
      <w:r>
        <w:rPr>
          <w:color w:val="auto"/>
        </w:rPr>
        <w:t xml:space="preserve"> also supports our adoption of split announcements as the investigative setting.</w:t>
      </w:r>
    </w:p>
    <w:p w:rsidR="005A34E0" w:rsidRPr="004C7C93" w:rsidRDefault="00944B93" w:rsidP="005A34E0">
      <w:pPr>
        <w:pStyle w:val="content-text"/>
        <w:spacing w:line="480" w:lineRule="auto"/>
        <w:ind w:firstLine="720"/>
      </w:pPr>
      <w:r>
        <w:t xml:space="preserve">In order to </w:t>
      </w:r>
      <w:r>
        <w:rPr>
          <w:rFonts w:hint="eastAsia"/>
        </w:rPr>
        <w:t xml:space="preserve">analyze </w:t>
      </w:r>
      <w:r>
        <w:t xml:space="preserve">post-Reg FD </w:t>
      </w:r>
      <w:r>
        <w:rPr>
          <w:rFonts w:hint="eastAsia"/>
        </w:rPr>
        <w:t>changes in t</w:t>
      </w:r>
      <w:r>
        <w:t xml:space="preserve">he </w:t>
      </w:r>
      <w:r>
        <w:rPr>
          <w:rFonts w:hint="eastAsia"/>
        </w:rPr>
        <w:t>information environment</w:t>
      </w:r>
      <w:r>
        <w:t xml:space="preserve">, we perform the following analyses.  </w:t>
      </w:r>
      <w:r w:rsidRPr="005B01F9">
        <w:t>First, we comp</w:t>
      </w:r>
      <w:r>
        <w:t>are split announcement abnormal returns in the pre- and post-Reg FD periods (pre- and post-FD periods hereafter) for firms which</w:t>
      </w:r>
      <w:r w:rsidRPr="005B01F9">
        <w:t xml:space="preserve"> split their stocks in both periods</w:t>
      </w:r>
      <w:r>
        <w:t>.  Th</w:t>
      </w:r>
      <w:r w:rsidRPr="005B01F9">
        <w:t xml:space="preserve">is </w:t>
      </w:r>
      <w:r>
        <w:t xml:space="preserve">comparison effectively uses a firm as its own control, and reduces </w:t>
      </w:r>
      <w:r w:rsidRPr="005B01F9">
        <w:t>the possibility that our results are attribut</w:t>
      </w:r>
      <w:r>
        <w:t>able to some unobserved firm-</w:t>
      </w:r>
      <w:r w:rsidRPr="005B01F9">
        <w:t>specific c</w:t>
      </w:r>
      <w:r>
        <w:t xml:space="preserve">haracteristics unrelated to Reg FD.  We find that </w:t>
      </w:r>
      <w:r w:rsidRPr="005B01F9">
        <w:t>abnormal return</w:t>
      </w:r>
      <w:r>
        <w:t xml:space="preserve">s around split announcement are positive in both periods; however, the magnitude of the returns is </w:t>
      </w:r>
      <w:r w:rsidRPr="005B01F9">
        <w:t>smaller i</w:t>
      </w:r>
      <w:r>
        <w:t>n the post-</w:t>
      </w:r>
      <w:r w:rsidRPr="005B01F9">
        <w:t>FD period</w:t>
      </w:r>
      <w:r>
        <w:t xml:space="preserve"> relative to the p</w:t>
      </w:r>
      <w:r>
        <w:rPr>
          <w:rFonts w:hint="eastAsia"/>
        </w:rPr>
        <w:t>re-FD</w:t>
      </w:r>
      <w:r>
        <w:t xml:space="preserve"> </w:t>
      </w:r>
      <w:r>
        <w:rPr>
          <w:rFonts w:hint="eastAsia"/>
        </w:rPr>
        <w:t>period</w:t>
      </w:r>
      <w:r>
        <w:t xml:space="preserve">. </w:t>
      </w:r>
      <w:r w:rsidR="001066B6">
        <w:t xml:space="preserve"> </w:t>
      </w:r>
      <w:r w:rsidR="00B85163">
        <w:t xml:space="preserve">This difference between the pre- and post-FD period abnormal returns persists even after we </w:t>
      </w:r>
      <w:r w:rsidRPr="005B01F9">
        <w:t>control</w:t>
      </w:r>
      <w:r w:rsidR="00B85163">
        <w:t xml:space="preserve"> </w:t>
      </w:r>
      <w:r w:rsidRPr="005B01F9">
        <w:t xml:space="preserve">for several factors </w:t>
      </w:r>
      <w:r>
        <w:t xml:space="preserve">that may affect </w:t>
      </w:r>
      <w:r w:rsidRPr="005B01F9">
        <w:t>split announcement</w:t>
      </w:r>
      <w:r>
        <w:t xml:space="preserve"> return</w:t>
      </w:r>
      <w:r w:rsidRPr="005B01F9">
        <w:t>s</w:t>
      </w:r>
      <w:r w:rsidR="00B85163">
        <w:t>.</w:t>
      </w:r>
      <w:r w:rsidR="00944AA9">
        <w:t xml:space="preserve">  Finally, s</w:t>
      </w:r>
      <w:r w:rsidR="007C7FCD" w:rsidRPr="005B01F9">
        <w:t xml:space="preserve">ince </w:t>
      </w:r>
      <w:r w:rsidR="00F40BC2">
        <w:t xml:space="preserve">differences in abnormal returns could </w:t>
      </w:r>
      <w:r w:rsidR="00AA6265">
        <w:rPr>
          <w:rFonts w:hint="eastAsia"/>
        </w:rPr>
        <w:t xml:space="preserve">indicate </w:t>
      </w:r>
      <w:r w:rsidR="00F40BC2">
        <w:t xml:space="preserve">differences in </w:t>
      </w:r>
      <w:r w:rsidR="007C7FCD" w:rsidRPr="005B01F9">
        <w:t>information content</w:t>
      </w:r>
      <w:r w:rsidR="009E143E">
        <w:t>, we also compare profitability and changes in profitability for sample firms</w:t>
      </w:r>
      <w:r w:rsidR="00F40BC2">
        <w:t xml:space="preserve"> in the pre- and post-FD periods.  </w:t>
      </w:r>
      <w:r w:rsidR="000C0552">
        <w:t>W</w:t>
      </w:r>
      <w:r w:rsidR="00F40BC2">
        <w:t xml:space="preserve">e find similar patterns of operating profitability and changes in profitability </w:t>
      </w:r>
      <w:r w:rsidR="009E143E">
        <w:t xml:space="preserve">both </w:t>
      </w:r>
      <w:r w:rsidR="009E143E">
        <w:lastRenderedPageBreak/>
        <w:t>before and after stock splits in both test periods.</w:t>
      </w:r>
      <w:r w:rsidR="00886017">
        <w:t xml:space="preserve"> </w:t>
      </w:r>
      <w:r w:rsidR="001066B6">
        <w:t>Collectively, our results</w:t>
      </w:r>
      <w:r w:rsidR="001066B6">
        <w:rPr>
          <w:rStyle w:val="apple-style-span"/>
        </w:rPr>
        <w:t xml:space="preserve"> </w:t>
      </w:r>
      <w:r w:rsidR="00533B22">
        <w:rPr>
          <w:rStyle w:val="apple-style-span"/>
        </w:rPr>
        <w:t xml:space="preserve">indicate that </w:t>
      </w:r>
      <w:proofErr w:type="spellStart"/>
      <w:r w:rsidR="00533B22">
        <w:rPr>
          <w:rStyle w:val="apple-style-span"/>
        </w:rPr>
        <w:t>Reg</w:t>
      </w:r>
      <w:proofErr w:type="spellEnd"/>
      <w:r w:rsidR="00533B22">
        <w:rPr>
          <w:rStyle w:val="apple-style-span"/>
        </w:rPr>
        <w:t xml:space="preserve"> FD has reduced information asymmetry and improved price efficiency</w:t>
      </w:r>
      <w:r w:rsidR="00533B22" w:rsidRPr="005B01F9">
        <w:t xml:space="preserve">.  </w:t>
      </w:r>
    </w:p>
    <w:p w:rsidR="00067411" w:rsidRDefault="00067411" w:rsidP="00067411">
      <w:pPr>
        <w:spacing w:line="480" w:lineRule="auto"/>
        <w:ind w:firstLine="720"/>
        <w:rPr>
          <w:color w:val="auto"/>
        </w:rPr>
      </w:pPr>
      <w:r w:rsidRPr="005B01F9">
        <w:rPr>
          <w:color w:val="auto"/>
        </w:rPr>
        <w:t xml:space="preserve">This </w:t>
      </w:r>
      <w:r w:rsidR="00886017">
        <w:rPr>
          <w:color w:val="auto"/>
        </w:rPr>
        <w:t>remainder of th</w:t>
      </w:r>
      <w:r w:rsidR="001066B6">
        <w:rPr>
          <w:color w:val="auto"/>
        </w:rPr>
        <w:t>is</w:t>
      </w:r>
      <w:r w:rsidR="00886017">
        <w:rPr>
          <w:color w:val="auto"/>
        </w:rPr>
        <w:t xml:space="preserve"> </w:t>
      </w:r>
      <w:r w:rsidRPr="005B01F9">
        <w:rPr>
          <w:color w:val="auto"/>
        </w:rPr>
        <w:t xml:space="preserve">paper is </w:t>
      </w:r>
      <w:r w:rsidR="00732E7E">
        <w:rPr>
          <w:color w:val="auto"/>
        </w:rPr>
        <w:t xml:space="preserve">organized as follows. Section </w:t>
      </w:r>
      <w:r w:rsidR="00732E7E">
        <w:rPr>
          <w:rFonts w:hint="eastAsia"/>
          <w:color w:val="auto"/>
        </w:rPr>
        <w:t>2</w:t>
      </w:r>
      <w:r w:rsidRPr="005B01F9">
        <w:rPr>
          <w:color w:val="auto"/>
        </w:rPr>
        <w:t xml:space="preserve"> </w:t>
      </w:r>
      <w:r w:rsidR="00732E7E">
        <w:rPr>
          <w:rFonts w:hint="eastAsia"/>
          <w:color w:val="auto"/>
        </w:rPr>
        <w:t xml:space="preserve">presents a brief review of the </w:t>
      </w:r>
      <w:r w:rsidR="00732E7E">
        <w:rPr>
          <w:color w:val="auto"/>
        </w:rPr>
        <w:t>literature</w:t>
      </w:r>
      <w:r w:rsidR="001066B6">
        <w:rPr>
          <w:color w:val="auto"/>
        </w:rPr>
        <w:t>s</w:t>
      </w:r>
      <w:r w:rsidR="00732E7E">
        <w:rPr>
          <w:color w:val="auto"/>
        </w:rPr>
        <w:t xml:space="preserve"> on </w:t>
      </w:r>
      <w:proofErr w:type="spellStart"/>
      <w:r w:rsidR="00AC4E89">
        <w:rPr>
          <w:rFonts w:hint="eastAsia"/>
          <w:color w:val="auto"/>
        </w:rPr>
        <w:t>Reg</w:t>
      </w:r>
      <w:proofErr w:type="spellEnd"/>
      <w:r w:rsidR="00AC4E89">
        <w:rPr>
          <w:rFonts w:hint="eastAsia"/>
          <w:color w:val="auto"/>
        </w:rPr>
        <w:t xml:space="preserve"> FD</w:t>
      </w:r>
      <w:r w:rsidR="00732E7E">
        <w:rPr>
          <w:rFonts w:hint="eastAsia"/>
          <w:color w:val="auto"/>
        </w:rPr>
        <w:t xml:space="preserve"> and </w:t>
      </w:r>
      <w:r w:rsidR="00732E7E">
        <w:rPr>
          <w:color w:val="auto"/>
        </w:rPr>
        <w:t>stock splits.</w:t>
      </w:r>
      <w:r w:rsidR="00732E7E">
        <w:rPr>
          <w:rFonts w:hint="eastAsia"/>
          <w:color w:val="auto"/>
        </w:rPr>
        <w:t xml:space="preserve"> Section 3 describes </w:t>
      </w:r>
      <w:r w:rsidR="00886017">
        <w:rPr>
          <w:color w:val="auto"/>
        </w:rPr>
        <w:t xml:space="preserve">the </w:t>
      </w:r>
      <w:r w:rsidR="00732E7E">
        <w:rPr>
          <w:rFonts w:hint="eastAsia"/>
          <w:color w:val="auto"/>
        </w:rPr>
        <w:t>hypothes</w:t>
      </w:r>
      <w:r w:rsidR="00886017">
        <w:rPr>
          <w:color w:val="auto"/>
        </w:rPr>
        <w:t>i</w:t>
      </w:r>
      <w:r w:rsidR="00732E7E">
        <w:rPr>
          <w:rFonts w:hint="eastAsia"/>
          <w:color w:val="auto"/>
        </w:rPr>
        <w:t>s. S</w:t>
      </w:r>
      <w:r w:rsidR="00732E7E">
        <w:rPr>
          <w:color w:val="auto"/>
        </w:rPr>
        <w:t xml:space="preserve">ection </w:t>
      </w:r>
      <w:r w:rsidR="00732E7E">
        <w:rPr>
          <w:rFonts w:hint="eastAsia"/>
          <w:color w:val="auto"/>
        </w:rPr>
        <w:t>4</w:t>
      </w:r>
      <w:r w:rsidRPr="005B01F9">
        <w:rPr>
          <w:color w:val="auto"/>
        </w:rPr>
        <w:t xml:space="preserve"> describes the data and our sample screening procedures. The re</w:t>
      </w:r>
      <w:r w:rsidR="00732E7E">
        <w:rPr>
          <w:color w:val="auto"/>
        </w:rPr>
        <w:t xml:space="preserve">sults are described in section </w:t>
      </w:r>
      <w:r w:rsidR="00732E7E">
        <w:rPr>
          <w:rFonts w:hint="eastAsia"/>
          <w:color w:val="auto"/>
        </w:rPr>
        <w:t>5</w:t>
      </w:r>
      <w:r w:rsidRPr="005B01F9">
        <w:rPr>
          <w:color w:val="auto"/>
        </w:rPr>
        <w:t>, and section</w:t>
      </w:r>
      <w:r w:rsidR="00732E7E">
        <w:rPr>
          <w:rFonts w:hint="eastAsia"/>
          <w:color w:val="auto"/>
        </w:rPr>
        <w:t xml:space="preserve"> 6</w:t>
      </w:r>
      <w:r w:rsidRPr="005B01F9">
        <w:rPr>
          <w:color w:val="auto"/>
        </w:rPr>
        <w:t xml:space="preserve"> </w:t>
      </w:r>
      <w:r w:rsidR="00732E7E">
        <w:rPr>
          <w:rFonts w:hint="eastAsia"/>
          <w:color w:val="auto"/>
        </w:rPr>
        <w:t>concludes</w:t>
      </w:r>
      <w:r w:rsidR="00886017">
        <w:rPr>
          <w:color w:val="auto"/>
        </w:rPr>
        <w:t xml:space="preserve"> the paper</w:t>
      </w:r>
      <w:r w:rsidR="00732E7E">
        <w:rPr>
          <w:rFonts w:hint="eastAsia"/>
          <w:color w:val="auto"/>
        </w:rPr>
        <w:t xml:space="preserve">. </w:t>
      </w:r>
    </w:p>
    <w:p w:rsidR="009F01D0" w:rsidRPr="005B01F9" w:rsidRDefault="009F01D0" w:rsidP="00067411">
      <w:pPr>
        <w:spacing w:line="480" w:lineRule="auto"/>
        <w:ind w:firstLine="720"/>
        <w:rPr>
          <w:color w:val="auto"/>
        </w:rPr>
      </w:pPr>
    </w:p>
    <w:p w:rsidR="00067411" w:rsidRDefault="00067411" w:rsidP="00067411">
      <w:pPr>
        <w:spacing w:line="480" w:lineRule="auto"/>
        <w:rPr>
          <w:b/>
          <w:color w:val="auto"/>
        </w:rPr>
      </w:pPr>
      <w:r w:rsidRPr="0099116C">
        <w:rPr>
          <w:b/>
          <w:color w:val="auto"/>
        </w:rPr>
        <w:t>2. Related literature</w:t>
      </w:r>
    </w:p>
    <w:p w:rsidR="00F35854" w:rsidRPr="00F35854" w:rsidRDefault="00F35854" w:rsidP="00067411">
      <w:pPr>
        <w:spacing w:line="480" w:lineRule="auto"/>
        <w:rPr>
          <w:color w:val="auto"/>
        </w:rPr>
      </w:pPr>
      <w:r>
        <w:rPr>
          <w:color w:val="auto"/>
        </w:rPr>
        <w:tab/>
        <w:t xml:space="preserve">In this section, we review prior studies in two streams of research relevant to our study: the impact of Reg FD on the information environment and </w:t>
      </w:r>
      <w:r w:rsidR="00092ABD">
        <w:rPr>
          <w:color w:val="auto"/>
        </w:rPr>
        <w:t xml:space="preserve">the </w:t>
      </w:r>
      <w:r>
        <w:rPr>
          <w:color w:val="auto"/>
        </w:rPr>
        <w:t>stock market re</w:t>
      </w:r>
      <w:r w:rsidR="00092ABD">
        <w:rPr>
          <w:color w:val="auto"/>
        </w:rPr>
        <w:t>sponse</w:t>
      </w:r>
      <w:r>
        <w:rPr>
          <w:color w:val="auto"/>
        </w:rPr>
        <w:t xml:space="preserve"> to stock split announcements.</w:t>
      </w:r>
    </w:p>
    <w:p w:rsidR="00F35854" w:rsidRDefault="00F35854" w:rsidP="00273F1C">
      <w:pPr>
        <w:spacing w:line="480" w:lineRule="auto"/>
        <w:rPr>
          <w:color w:val="auto"/>
        </w:rPr>
      </w:pPr>
    </w:p>
    <w:p w:rsidR="00067411" w:rsidRPr="005B01F9" w:rsidRDefault="00067411" w:rsidP="00273F1C">
      <w:pPr>
        <w:spacing w:line="480" w:lineRule="auto"/>
        <w:rPr>
          <w:color w:val="auto"/>
        </w:rPr>
      </w:pPr>
      <w:r w:rsidRPr="005B01F9">
        <w:rPr>
          <w:color w:val="auto"/>
        </w:rPr>
        <w:t xml:space="preserve">2. </w:t>
      </w:r>
      <w:r w:rsidR="00DC7EB9" w:rsidRPr="005B01F9">
        <w:rPr>
          <w:color w:val="auto"/>
        </w:rPr>
        <w:t xml:space="preserve">1. </w:t>
      </w:r>
      <w:r w:rsidRPr="005B01F9">
        <w:rPr>
          <w:color w:val="auto"/>
        </w:rPr>
        <w:t xml:space="preserve">Impact of </w:t>
      </w:r>
      <w:r w:rsidR="00AC4E89">
        <w:rPr>
          <w:color w:val="auto"/>
        </w:rPr>
        <w:t>Reg FD</w:t>
      </w:r>
      <w:r w:rsidRPr="005B01F9">
        <w:rPr>
          <w:color w:val="auto"/>
        </w:rPr>
        <w:t xml:space="preserve"> on</w:t>
      </w:r>
      <w:r w:rsidR="00292F6C">
        <w:rPr>
          <w:rFonts w:hint="eastAsia"/>
          <w:color w:val="auto"/>
        </w:rPr>
        <w:t xml:space="preserve"> the</w:t>
      </w:r>
      <w:r w:rsidRPr="005B01F9">
        <w:rPr>
          <w:color w:val="auto"/>
        </w:rPr>
        <w:t xml:space="preserve"> information environment</w:t>
      </w:r>
    </w:p>
    <w:p w:rsidR="00CA2055" w:rsidRDefault="00702694" w:rsidP="0054663A">
      <w:pPr>
        <w:spacing w:line="480" w:lineRule="auto"/>
        <w:ind w:firstLine="720"/>
        <w:rPr>
          <w:color w:val="auto"/>
        </w:rPr>
      </w:pPr>
      <w:r>
        <w:rPr>
          <w:color w:val="auto"/>
        </w:rPr>
        <w:t xml:space="preserve">Prior research has examined how Reg FD impacts various aspects of the information environment.  </w:t>
      </w:r>
      <w:r w:rsidR="00B03677">
        <w:rPr>
          <w:rFonts w:hint="eastAsia"/>
          <w:color w:val="auto"/>
        </w:rPr>
        <w:t xml:space="preserve">For example, </w:t>
      </w:r>
      <w:r w:rsidR="00B03677" w:rsidRPr="005B01F9">
        <w:rPr>
          <w:color w:val="auto"/>
        </w:rPr>
        <w:t>Eleswarap</w:t>
      </w:r>
      <w:r w:rsidR="00B03677">
        <w:rPr>
          <w:rFonts w:hint="eastAsia"/>
          <w:color w:val="auto"/>
        </w:rPr>
        <w:t>u et al.</w:t>
      </w:r>
      <w:r w:rsidR="0099116C">
        <w:rPr>
          <w:color w:val="auto"/>
        </w:rPr>
        <w:t xml:space="preserve"> </w:t>
      </w:r>
      <w:r w:rsidR="00B03677">
        <w:rPr>
          <w:rFonts w:hint="eastAsia"/>
          <w:color w:val="auto"/>
        </w:rPr>
        <w:t xml:space="preserve">(2004) document </w:t>
      </w:r>
      <w:r w:rsidR="0099116C">
        <w:rPr>
          <w:color w:val="auto"/>
        </w:rPr>
        <w:t xml:space="preserve">a decline in </w:t>
      </w:r>
      <w:r w:rsidR="00B03677">
        <w:rPr>
          <w:rFonts w:hint="eastAsia"/>
          <w:color w:val="auto"/>
        </w:rPr>
        <w:t>information asymmetry as measured by trading costs at the time of earnings announcements</w:t>
      </w:r>
      <w:r w:rsidR="0099116C">
        <w:rPr>
          <w:color w:val="auto"/>
        </w:rPr>
        <w:t xml:space="preserve">, but find that </w:t>
      </w:r>
      <w:r w:rsidR="00B03677">
        <w:rPr>
          <w:color w:val="auto"/>
        </w:rPr>
        <w:t>overall</w:t>
      </w:r>
      <w:r w:rsidR="0099116C">
        <w:rPr>
          <w:rFonts w:hint="eastAsia"/>
          <w:color w:val="auto"/>
        </w:rPr>
        <w:t xml:space="preserve"> information flow </w:t>
      </w:r>
      <w:r w:rsidR="0099116C">
        <w:rPr>
          <w:color w:val="auto"/>
        </w:rPr>
        <w:t>i</w:t>
      </w:r>
      <w:r w:rsidR="00B03677">
        <w:rPr>
          <w:rFonts w:hint="eastAsia"/>
          <w:color w:val="auto"/>
        </w:rPr>
        <w:t xml:space="preserve">s unchanged when </w:t>
      </w:r>
      <w:r w:rsidR="0099116C">
        <w:rPr>
          <w:color w:val="auto"/>
        </w:rPr>
        <w:t xml:space="preserve">both </w:t>
      </w:r>
      <w:r w:rsidR="00B03677">
        <w:rPr>
          <w:rFonts w:hint="eastAsia"/>
          <w:color w:val="auto"/>
        </w:rPr>
        <w:t>mandatory and vo</w:t>
      </w:r>
      <w:r w:rsidR="0099116C">
        <w:rPr>
          <w:rFonts w:hint="eastAsia"/>
          <w:color w:val="auto"/>
        </w:rPr>
        <w:t>luntary disclosures are co</w:t>
      </w:r>
      <w:r w:rsidR="0099116C">
        <w:rPr>
          <w:color w:val="auto"/>
        </w:rPr>
        <w:t>nsidered</w:t>
      </w:r>
      <w:r w:rsidR="00B03677">
        <w:rPr>
          <w:rFonts w:hint="eastAsia"/>
          <w:color w:val="auto"/>
        </w:rPr>
        <w:t>.</w:t>
      </w:r>
      <w:r w:rsidR="0099116C">
        <w:rPr>
          <w:color w:val="auto"/>
        </w:rPr>
        <w:t xml:space="preserve"> </w:t>
      </w:r>
      <w:r w:rsidR="00B03677">
        <w:rPr>
          <w:rFonts w:hint="eastAsia"/>
          <w:color w:val="auto"/>
        </w:rPr>
        <w:t xml:space="preserve"> Heflin et al.</w:t>
      </w:r>
      <w:r w:rsidR="0099116C">
        <w:rPr>
          <w:color w:val="auto"/>
        </w:rPr>
        <w:t xml:space="preserve"> </w:t>
      </w:r>
      <w:r w:rsidR="00B03677">
        <w:rPr>
          <w:rFonts w:hint="eastAsia"/>
          <w:color w:val="auto"/>
        </w:rPr>
        <w:t>(2003) also find a reduct</w:t>
      </w:r>
      <w:r w:rsidR="00CA2055">
        <w:rPr>
          <w:rFonts w:hint="eastAsia"/>
          <w:color w:val="auto"/>
        </w:rPr>
        <w:t>ion in information asymmetry</w:t>
      </w:r>
      <w:r w:rsidR="0099116C">
        <w:rPr>
          <w:color w:val="auto"/>
        </w:rPr>
        <w:t>, as</w:t>
      </w:r>
      <w:r w:rsidR="00CA2055">
        <w:rPr>
          <w:rFonts w:hint="eastAsia"/>
          <w:color w:val="auto"/>
        </w:rPr>
        <w:t xml:space="preserve"> </w:t>
      </w:r>
      <w:r w:rsidR="00CA2055">
        <w:rPr>
          <w:color w:val="auto"/>
        </w:rPr>
        <w:t>measured</w:t>
      </w:r>
      <w:r w:rsidR="00CA2055">
        <w:rPr>
          <w:rFonts w:hint="eastAsia"/>
          <w:color w:val="auto"/>
        </w:rPr>
        <w:t xml:space="preserve"> by absolute abnormal returns around earnings announcements</w:t>
      </w:r>
      <w:r w:rsidR="0099116C">
        <w:rPr>
          <w:color w:val="auto"/>
        </w:rPr>
        <w:t>,</w:t>
      </w:r>
      <w:r w:rsidR="00CA2055">
        <w:rPr>
          <w:rFonts w:hint="eastAsia"/>
          <w:color w:val="auto"/>
        </w:rPr>
        <w:t xml:space="preserve"> and an increase in the quantity of voluntary forward looking disclosures. Bailey et al</w:t>
      </w:r>
      <w:r w:rsidR="00CA2055">
        <w:rPr>
          <w:color w:val="auto"/>
        </w:rPr>
        <w:t>. (</w:t>
      </w:r>
      <w:r w:rsidR="0099116C">
        <w:rPr>
          <w:rFonts w:hint="eastAsia"/>
          <w:color w:val="auto"/>
        </w:rPr>
        <w:t>2003) find th</w:t>
      </w:r>
      <w:r w:rsidR="0099116C">
        <w:rPr>
          <w:color w:val="auto"/>
        </w:rPr>
        <w:t>at</w:t>
      </w:r>
      <w:r w:rsidR="00CA2055">
        <w:rPr>
          <w:rFonts w:hint="eastAsia"/>
          <w:color w:val="auto"/>
        </w:rPr>
        <w:t xml:space="preserve"> trading volume </w:t>
      </w:r>
      <w:r w:rsidR="0099116C">
        <w:rPr>
          <w:color w:val="auto"/>
        </w:rPr>
        <w:t xml:space="preserve">increased </w:t>
      </w:r>
      <w:r w:rsidR="00CA2055">
        <w:rPr>
          <w:rFonts w:hint="eastAsia"/>
          <w:color w:val="auto"/>
        </w:rPr>
        <w:t xml:space="preserve">after the regulation, and conclude that Reg FD increased the quantity of </w:t>
      </w:r>
      <w:r w:rsidR="00CA2055">
        <w:rPr>
          <w:color w:val="auto"/>
        </w:rPr>
        <w:t>voluntary</w:t>
      </w:r>
      <w:r w:rsidR="00CA2055">
        <w:rPr>
          <w:rFonts w:hint="eastAsia"/>
          <w:color w:val="auto"/>
        </w:rPr>
        <w:t xml:space="preserve"> disclosures of current quarter</w:t>
      </w:r>
      <w:r w:rsidR="00CA2055">
        <w:rPr>
          <w:color w:val="auto"/>
        </w:rPr>
        <w:t>’</w:t>
      </w:r>
      <w:r w:rsidR="00CA2055">
        <w:rPr>
          <w:rFonts w:hint="eastAsia"/>
          <w:color w:val="auto"/>
        </w:rPr>
        <w:t>s earnings information available to the public. L</w:t>
      </w:r>
      <w:r w:rsidR="002F4F27">
        <w:rPr>
          <w:rFonts w:hint="eastAsia"/>
          <w:color w:val="auto"/>
        </w:rPr>
        <w:t>ee et al.</w:t>
      </w:r>
      <w:r w:rsidR="0099116C">
        <w:rPr>
          <w:color w:val="auto"/>
        </w:rPr>
        <w:t xml:space="preserve"> </w:t>
      </w:r>
      <w:r w:rsidR="002F4F27">
        <w:rPr>
          <w:rFonts w:hint="eastAsia"/>
          <w:color w:val="auto"/>
        </w:rPr>
        <w:t>(2004</w:t>
      </w:r>
      <w:r w:rsidR="00CA2055">
        <w:rPr>
          <w:rFonts w:hint="eastAsia"/>
          <w:color w:val="auto"/>
        </w:rPr>
        <w:t xml:space="preserve">) find that the number of conference calls and the number of firms hosting </w:t>
      </w:r>
      <w:r w:rsidR="0099116C">
        <w:rPr>
          <w:color w:val="auto"/>
        </w:rPr>
        <w:t>such</w:t>
      </w:r>
      <w:r w:rsidR="00CA2055">
        <w:rPr>
          <w:rFonts w:hint="eastAsia"/>
          <w:color w:val="auto"/>
        </w:rPr>
        <w:t xml:space="preserve"> calls increase after Reg FD</w:t>
      </w:r>
      <w:r w:rsidR="0099116C">
        <w:rPr>
          <w:color w:val="auto"/>
        </w:rPr>
        <w:t xml:space="preserve"> and </w:t>
      </w:r>
      <w:r w:rsidR="0099116C">
        <w:rPr>
          <w:color w:val="auto"/>
        </w:rPr>
        <w:lastRenderedPageBreak/>
        <w:t xml:space="preserve">conclude that the regulation affected </w:t>
      </w:r>
      <w:r w:rsidR="00966044">
        <w:rPr>
          <w:rFonts w:hint="eastAsia"/>
          <w:color w:val="auto"/>
        </w:rPr>
        <w:t xml:space="preserve">the </w:t>
      </w:r>
      <w:r w:rsidR="00CA2055">
        <w:rPr>
          <w:rFonts w:hint="eastAsia"/>
          <w:color w:val="auto"/>
        </w:rPr>
        <w:t xml:space="preserve">information </w:t>
      </w:r>
      <w:r w:rsidR="00966044">
        <w:rPr>
          <w:color w:val="auto"/>
        </w:rPr>
        <w:t>environment</w:t>
      </w:r>
      <w:r w:rsidR="00CA2055">
        <w:rPr>
          <w:rFonts w:hint="eastAsia"/>
          <w:color w:val="auto"/>
        </w:rPr>
        <w:t xml:space="preserve"> by </w:t>
      </w:r>
      <w:r w:rsidR="00AC4E89">
        <w:rPr>
          <w:color w:val="auto"/>
        </w:rPr>
        <w:t xml:space="preserve">altering how </w:t>
      </w:r>
      <w:r w:rsidR="00CA2055">
        <w:rPr>
          <w:rFonts w:hint="eastAsia"/>
          <w:color w:val="auto"/>
        </w:rPr>
        <w:t xml:space="preserve">firms </w:t>
      </w:r>
      <w:r w:rsidR="00966044">
        <w:rPr>
          <w:rFonts w:hint="eastAsia"/>
          <w:color w:val="auto"/>
        </w:rPr>
        <w:t>disseminate information to investors.</w:t>
      </w:r>
      <w:r w:rsidR="00CA2055">
        <w:rPr>
          <w:rFonts w:hint="eastAsia"/>
          <w:color w:val="auto"/>
        </w:rPr>
        <w:t xml:space="preserve"> </w:t>
      </w:r>
    </w:p>
    <w:p w:rsidR="00067411" w:rsidRDefault="00292F6C" w:rsidP="00BA6A08">
      <w:pPr>
        <w:spacing w:line="480" w:lineRule="auto"/>
        <w:ind w:firstLine="720"/>
        <w:rPr>
          <w:color w:val="auto"/>
        </w:rPr>
      </w:pPr>
      <w:r>
        <w:rPr>
          <w:color w:val="auto"/>
        </w:rPr>
        <w:t xml:space="preserve">Several </w:t>
      </w:r>
      <w:r w:rsidR="00AC4E89">
        <w:rPr>
          <w:color w:val="auto"/>
        </w:rPr>
        <w:t xml:space="preserve">Reg FD </w:t>
      </w:r>
      <w:r>
        <w:rPr>
          <w:color w:val="auto"/>
        </w:rPr>
        <w:t xml:space="preserve">studies investigate </w:t>
      </w:r>
      <w:r w:rsidR="00067411" w:rsidRPr="005B01F9">
        <w:rPr>
          <w:color w:val="auto"/>
        </w:rPr>
        <w:t>analyst</w:t>
      </w:r>
      <w:r>
        <w:rPr>
          <w:color w:val="auto"/>
        </w:rPr>
        <w:t>’</w:t>
      </w:r>
      <w:r w:rsidR="00067411" w:rsidRPr="005B01F9">
        <w:rPr>
          <w:color w:val="auto"/>
        </w:rPr>
        <w:t xml:space="preserve"> forecast </w:t>
      </w:r>
      <w:r w:rsidR="00BA6A08">
        <w:rPr>
          <w:color w:val="auto"/>
        </w:rPr>
        <w:t>attributes</w:t>
      </w:r>
      <w:r w:rsidR="00BA6A08">
        <w:rPr>
          <w:rFonts w:hint="eastAsia"/>
          <w:color w:val="auto"/>
        </w:rPr>
        <w:t xml:space="preserve"> such as </w:t>
      </w:r>
      <w:r w:rsidR="00067411" w:rsidRPr="005B01F9">
        <w:rPr>
          <w:color w:val="auto"/>
        </w:rPr>
        <w:t xml:space="preserve">accuracy and forecast dispersion </w:t>
      </w:r>
      <w:r w:rsidR="00AC4E89">
        <w:rPr>
          <w:color w:val="auto"/>
        </w:rPr>
        <w:t xml:space="preserve">as measures of </w:t>
      </w:r>
      <w:r w:rsidR="0025472A">
        <w:rPr>
          <w:rFonts w:hint="eastAsia"/>
          <w:color w:val="auto"/>
        </w:rPr>
        <w:t>changes in the information environment.</w:t>
      </w:r>
      <w:r w:rsidR="00067411" w:rsidRPr="005B01F9">
        <w:rPr>
          <w:color w:val="auto"/>
        </w:rPr>
        <w:t xml:space="preserve"> </w:t>
      </w:r>
      <w:r w:rsidR="002F4F27">
        <w:rPr>
          <w:rFonts w:hint="eastAsia"/>
          <w:color w:val="auto"/>
        </w:rPr>
        <w:t>Agrawal et al.</w:t>
      </w:r>
      <w:r w:rsidR="00AC4E89">
        <w:rPr>
          <w:color w:val="auto"/>
        </w:rPr>
        <w:t xml:space="preserve"> </w:t>
      </w:r>
      <w:r w:rsidR="002F4F27">
        <w:rPr>
          <w:rFonts w:hint="eastAsia"/>
          <w:color w:val="auto"/>
        </w:rPr>
        <w:t>(200</w:t>
      </w:r>
      <w:r w:rsidR="000A3BBB">
        <w:rPr>
          <w:color w:val="auto"/>
        </w:rPr>
        <w:t>2</w:t>
      </w:r>
      <w:r w:rsidR="00BA6A08">
        <w:rPr>
          <w:rFonts w:hint="eastAsia"/>
          <w:color w:val="auto"/>
        </w:rPr>
        <w:t>)</w:t>
      </w:r>
      <w:r w:rsidR="00067411" w:rsidRPr="005B01F9">
        <w:rPr>
          <w:color w:val="auto"/>
        </w:rPr>
        <w:t xml:space="preserve"> find that analyst forecast</w:t>
      </w:r>
      <w:r w:rsidR="000A3BBB">
        <w:rPr>
          <w:color w:val="auto"/>
        </w:rPr>
        <w:t xml:space="preserve">s are less accurate post </w:t>
      </w:r>
      <w:proofErr w:type="spellStart"/>
      <w:r w:rsidR="000A3BBB">
        <w:rPr>
          <w:color w:val="auto"/>
        </w:rPr>
        <w:t>Reg</w:t>
      </w:r>
      <w:proofErr w:type="spellEnd"/>
      <w:r w:rsidR="000A3BBB">
        <w:rPr>
          <w:color w:val="auto"/>
        </w:rPr>
        <w:t xml:space="preserve"> FD</w:t>
      </w:r>
      <w:r w:rsidR="00BA6A08">
        <w:rPr>
          <w:rFonts w:hint="eastAsia"/>
          <w:color w:val="auto"/>
        </w:rPr>
        <w:t xml:space="preserve">. </w:t>
      </w:r>
      <w:r w:rsidR="00702694">
        <w:rPr>
          <w:color w:val="auto"/>
        </w:rPr>
        <w:t xml:space="preserve">Other studies </w:t>
      </w:r>
      <w:r w:rsidR="00702694" w:rsidRPr="005B01F9">
        <w:rPr>
          <w:color w:val="auto"/>
        </w:rPr>
        <w:t xml:space="preserve">find no </w:t>
      </w:r>
      <w:r w:rsidR="00702694">
        <w:rPr>
          <w:color w:val="auto"/>
        </w:rPr>
        <w:t>evidence</w:t>
      </w:r>
      <w:r w:rsidR="00702694" w:rsidRPr="005B01F9">
        <w:rPr>
          <w:color w:val="auto"/>
        </w:rPr>
        <w:t xml:space="preserve"> of deterioration </w:t>
      </w:r>
      <w:r w:rsidR="000A3BBB">
        <w:rPr>
          <w:color w:val="auto"/>
        </w:rPr>
        <w:t>in</w:t>
      </w:r>
      <w:r w:rsidR="00702694">
        <w:rPr>
          <w:color w:val="auto"/>
        </w:rPr>
        <w:t xml:space="preserve"> forecast accuracy after </w:t>
      </w:r>
      <w:r w:rsidR="00702694">
        <w:rPr>
          <w:rFonts w:hint="eastAsia"/>
          <w:color w:val="auto"/>
        </w:rPr>
        <w:t>Reg FD</w:t>
      </w:r>
      <w:r w:rsidR="00702694" w:rsidRPr="005B01F9">
        <w:rPr>
          <w:color w:val="auto"/>
        </w:rPr>
        <w:t xml:space="preserve"> and </w:t>
      </w:r>
      <w:r w:rsidR="00702694">
        <w:rPr>
          <w:color w:val="auto"/>
        </w:rPr>
        <w:t xml:space="preserve">conclude that analysts have, following the regulation, </w:t>
      </w:r>
      <w:r w:rsidR="00702694" w:rsidRPr="005B01F9">
        <w:rPr>
          <w:color w:val="auto"/>
        </w:rPr>
        <w:t xml:space="preserve">enhanced </w:t>
      </w:r>
      <w:r w:rsidR="00702694">
        <w:rPr>
          <w:color w:val="auto"/>
        </w:rPr>
        <w:t xml:space="preserve">their </w:t>
      </w:r>
      <w:r w:rsidR="00702694" w:rsidRPr="005B01F9">
        <w:rPr>
          <w:color w:val="auto"/>
        </w:rPr>
        <w:t>effort</w:t>
      </w:r>
      <w:r w:rsidR="00702694">
        <w:rPr>
          <w:color w:val="auto"/>
        </w:rPr>
        <w:t>s</w:t>
      </w:r>
      <w:r w:rsidR="00702694" w:rsidRPr="005B01F9">
        <w:rPr>
          <w:color w:val="auto"/>
        </w:rPr>
        <w:t xml:space="preserve"> to gather firm s</w:t>
      </w:r>
      <w:r w:rsidR="00702694">
        <w:rPr>
          <w:color w:val="auto"/>
        </w:rPr>
        <w:t xml:space="preserve">pecific information </w:t>
      </w:r>
      <w:r w:rsidR="00702694" w:rsidRPr="005B01F9">
        <w:rPr>
          <w:color w:val="auto"/>
        </w:rPr>
        <w:t xml:space="preserve">(Shane et al. 2001; Heflin et al. 2003; </w:t>
      </w:r>
      <w:proofErr w:type="spellStart"/>
      <w:r w:rsidR="00702694" w:rsidRPr="005B01F9">
        <w:rPr>
          <w:color w:val="auto"/>
        </w:rPr>
        <w:t>Mohanram</w:t>
      </w:r>
      <w:proofErr w:type="spellEnd"/>
      <w:r w:rsidR="00702694" w:rsidRPr="005B01F9">
        <w:rPr>
          <w:color w:val="auto"/>
        </w:rPr>
        <w:t xml:space="preserve"> </w:t>
      </w:r>
      <w:r w:rsidR="00CD079B">
        <w:rPr>
          <w:color w:val="auto"/>
        </w:rPr>
        <w:t>and Sunder</w:t>
      </w:r>
      <w:r w:rsidR="00702694" w:rsidRPr="005B01F9">
        <w:rPr>
          <w:color w:val="auto"/>
        </w:rPr>
        <w:t xml:space="preserve"> 2006). </w:t>
      </w:r>
      <w:r w:rsidR="00702694">
        <w:rPr>
          <w:color w:val="auto"/>
        </w:rPr>
        <w:t xml:space="preserve">  However, </w:t>
      </w:r>
      <w:r w:rsidR="002F4F27">
        <w:rPr>
          <w:rFonts w:hint="eastAsia"/>
          <w:color w:val="auto"/>
        </w:rPr>
        <w:t>Iran and Karamanou</w:t>
      </w:r>
      <w:r w:rsidR="00BA6A08">
        <w:rPr>
          <w:color w:val="auto"/>
        </w:rPr>
        <w:t xml:space="preserve"> (</w:t>
      </w:r>
      <w:r w:rsidR="002F4F27">
        <w:rPr>
          <w:rFonts w:hint="eastAsia"/>
          <w:color w:val="auto"/>
        </w:rPr>
        <w:t>2003</w:t>
      </w:r>
      <w:r w:rsidR="00BA6A08">
        <w:rPr>
          <w:rFonts w:hint="eastAsia"/>
          <w:color w:val="auto"/>
        </w:rPr>
        <w:t xml:space="preserve">) </w:t>
      </w:r>
      <w:r w:rsidR="00AC4E89">
        <w:rPr>
          <w:color w:val="auto"/>
        </w:rPr>
        <w:t xml:space="preserve">document an </w:t>
      </w:r>
      <w:r w:rsidR="00AC4E89">
        <w:rPr>
          <w:rFonts w:hint="eastAsia"/>
          <w:color w:val="auto"/>
        </w:rPr>
        <w:t>increas</w:t>
      </w:r>
      <w:r w:rsidR="00AC4E89">
        <w:rPr>
          <w:color w:val="auto"/>
        </w:rPr>
        <w:t>e in</w:t>
      </w:r>
      <w:r w:rsidR="00BA6A08">
        <w:rPr>
          <w:rFonts w:hint="eastAsia"/>
          <w:color w:val="auto"/>
        </w:rPr>
        <w:t xml:space="preserve"> </w:t>
      </w:r>
      <w:r w:rsidR="00BA6A08">
        <w:rPr>
          <w:color w:val="auto"/>
        </w:rPr>
        <w:t>forecast</w:t>
      </w:r>
      <w:r w:rsidR="00BA6A08">
        <w:rPr>
          <w:rFonts w:hint="eastAsia"/>
          <w:color w:val="auto"/>
        </w:rPr>
        <w:t xml:space="preserve"> </w:t>
      </w:r>
      <w:r w:rsidR="00BA6A08">
        <w:rPr>
          <w:color w:val="auto"/>
        </w:rPr>
        <w:t>dispersion</w:t>
      </w:r>
      <w:r w:rsidR="00BA6A08">
        <w:rPr>
          <w:rFonts w:hint="eastAsia"/>
          <w:color w:val="auto"/>
        </w:rPr>
        <w:t xml:space="preserve"> </w:t>
      </w:r>
      <w:r w:rsidR="00AC4E89">
        <w:rPr>
          <w:color w:val="auto"/>
        </w:rPr>
        <w:t>following</w:t>
      </w:r>
      <w:r w:rsidR="00BA6A08">
        <w:rPr>
          <w:rFonts w:hint="eastAsia"/>
          <w:color w:val="auto"/>
        </w:rPr>
        <w:t xml:space="preserve"> </w:t>
      </w:r>
      <w:r w:rsidR="00AC4E89">
        <w:rPr>
          <w:rFonts w:hint="eastAsia"/>
          <w:color w:val="auto"/>
        </w:rPr>
        <w:t>Reg FD</w:t>
      </w:r>
      <w:r w:rsidR="00AC4E89">
        <w:rPr>
          <w:color w:val="auto"/>
        </w:rPr>
        <w:t xml:space="preserve">, </w:t>
      </w:r>
      <w:r w:rsidR="00702694">
        <w:rPr>
          <w:color w:val="auto"/>
        </w:rPr>
        <w:t>consistent with deterioration in the information environment</w:t>
      </w:r>
      <w:r w:rsidR="00E6613A">
        <w:rPr>
          <w:rFonts w:hint="eastAsia"/>
          <w:color w:val="auto"/>
        </w:rPr>
        <w:t xml:space="preserve">. </w:t>
      </w:r>
      <w:proofErr w:type="spellStart"/>
      <w:r w:rsidR="00E6613A">
        <w:rPr>
          <w:rFonts w:hint="eastAsia"/>
          <w:color w:val="auto"/>
        </w:rPr>
        <w:t>Mohanram</w:t>
      </w:r>
      <w:proofErr w:type="spellEnd"/>
      <w:r w:rsidR="00E6613A">
        <w:rPr>
          <w:rFonts w:hint="eastAsia"/>
          <w:color w:val="auto"/>
        </w:rPr>
        <w:t xml:space="preserve"> </w:t>
      </w:r>
      <w:r w:rsidR="00CD079B">
        <w:rPr>
          <w:color w:val="auto"/>
        </w:rPr>
        <w:t>and Sunder</w:t>
      </w:r>
      <w:r w:rsidR="00E6613A">
        <w:rPr>
          <w:rFonts w:hint="eastAsia"/>
          <w:color w:val="auto"/>
        </w:rPr>
        <w:t xml:space="preserve"> (2006</w:t>
      </w:r>
      <w:r w:rsidR="00BA6A08">
        <w:rPr>
          <w:rFonts w:hint="eastAsia"/>
          <w:color w:val="auto"/>
        </w:rPr>
        <w:t xml:space="preserve">) find that </w:t>
      </w:r>
      <w:r w:rsidR="00AC4E89">
        <w:rPr>
          <w:color w:val="auto"/>
        </w:rPr>
        <w:t xml:space="preserve">the </w:t>
      </w:r>
      <w:r w:rsidR="00AC4E89">
        <w:rPr>
          <w:rFonts w:hint="eastAsia"/>
          <w:color w:val="auto"/>
        </w:rPr>
        <w:t>increase</w:t>
      </w:r>
      <w:r w:rsidR="00BA6A08">
        <w:rPr>
          <w:rFonts w:hint="eastAsia"/>
          <w:color w:val="auto"/>
        </w:rPr>
        <w:t xml:space="preserve"> in forecast dispersion do</w:t>
      </w:r>
      <w:r w:rsidR="00AC4E89">
        <w:rPr>
          <w:color w:val="auto"/>
        </w:rPr>
        <w:t>es</w:t>
      </w:r>
      <w:r w:rsidR="00BA6A08">
        <w:rPr>
          <w:rFonts w:hint="eastAsia"/>
          <w:color w:val="auto"/>
        </w:rPr>
        <w:t xml:space="preserve"> not apply to all-star analysts. </w:t>
      </w:r>
    </w:p>
    <w:p w:rsidR="00E6613A" w:rsidRPr="005B01F9" w:rsidRDefault="00E6613A" w:rsidP="00BA6A08">
      <w:pPr>
        <w:spacing w:line="480" w:lineRule="auto"/>
        <w:ind w:firstLine="720"/>
        <w:rPr>
          <w:color w:val="auto"/>
        </w:rPr>
      </w:pPr>
    </w:p>
    <w:p w:rsidR="00067411" w:rsidRPr="005B01F9" w:rsidRDefault="00067411" w:rsidP="00273F1C">
      <w:pPr>
        <w:spacing w:line="480" w:lineRule="auto"/>
        <w:rPr>
          <w:color w:val="auto"/>
        </w:rPr>
      </w:pPr>
      <w:r w:rsidRPr="005B01F9">
        <w:rPr>
          <w:color w:val="auto"/>
        </w:rPr>
        <w:t xml:space="preserve">2.2. </w:t>
      </w:r>
      <w:r w:rsidR="00273F1C">
        <w:rPr>
          <w:color w:val="auto"/>
        </w:rPr>
        <w:t>Stock m</w:t>
      </w:r>
      <w:r w:rsidRPr="005B01F9">
        <w:rPr>
          <w:color w:val="auto"/>
        </w:rPr>
        <w:t>arket reaction to stock split announcements</w:t>
      </w:r>
    </w:p>
    <w:p w:rsidR="00EA5F81" w:rsidRDefault="003C24DB" w:rsidP="00067411">
      <w:pPr>
        <w:spacing w:line="480" w:lineRule="auto"/>
        <w:ind w:firstLine="720"/>
        <w:rPr>
          <w:color w:val="auto"/>
        </w:rPr>
      </w:pPr>
      <w:r>
        <w:rPr>
          <w:color w:val="auto"/>
        </w:rPr>
        <w:t xml:space="preserve">An extensive body of research </w:t>
      </w:r>
      <w:r w:rsidR="00E30362">
        <w:rPr>
          <w:color w:val="auto"/>
        </w:rPr>
        <w:t xml:space="preserve">(e.g., </w:t>
      </w:r>
      <w:proofErr w:type="spellStart"/>
      <w:r w:rsidR="00E30362">
        <w:rPr>
          <w:color w:val="auto"/>
        </w:rPr>
        <w:t>Fama</w:t>
      </w:r>
      <w:proofErr w:type="spellEnd"/>
      <w:r w:rsidR="00E30362">
        <w:rPr>
          <w:color w:val="auto"/>
        </w:rPr>
        <w:t xml:space="preserve"> et al. 1969) </w:t>
      </w:r>
      <w:r>
        <w:rPr>
          <w:color w:val="auto"/>
        </w:rPr>
        <w:t xml:space="preserve">documents that the stock market responds </w:t>
      </w:r>
      <w:r w:rsidR="000F0CF9">
        <w:rPr>
          <w:color w:val="auto"/>
        </w:rPr>
        <w:t>positive</w:t>
      </w:r>
      <w:r>
        <w:rPr>
          <w:color w:val="auto"/>
        </w:rPr>
        <w:t xml:space="preserve">ly to stock split announcements.  </w:t>
      </w:r>
      <w:r w:rsidR="00E30362">
        <w:rPr>
          <w:color w:val="auto"/>
        </w:rPr>
        <w:t xml:space="preserve">Researchers have proposed two hypotheses to explain this stock price behavior.  </w:t>
      </w:r>
      <w:r w:rsidR="00067411" w:rsidRPr="005B01F9">
        <w:rPr>
          <w:color w:val="auto"/>
        </w:rPr>
        <w:t xml:space="preserve">The signaling hypothesis </w:t>
      </w:r>
      <w:r w:rsidR="000F0CF9">
        <w:rPr>
          <w:color w:val="auto"/>
        </w:rPr>
        <w:t>posit</w:t>
      </w:r>
      <w:r w:rsidR="00067411" w:rsidRPr="005B01F9">
        <w:rPr>
          <w:color w:val="auto"/>
        </w:rPr>
        <w:t>s that manage</w:t>
      </w:r>
      <w:r w:rsidR="000F0CF9">
        <w:rPr>
          <w:color w:val="auto"/>
        </w:rPr>
        <w:t>rs</w:t>
      </w:r>
      <w:r w:rsidR="00067411" w:rsidRPr="005B01F9">
        <w:rPr>
          <w:color w:val="auto"/>
        </w:rPr>
        <w:t xml:space="preserve"> use</w:t>
      </w:r>
      <w:r w:rsidR="000F0CF9">
        <w:rPr>
          <w:color w:val="auto"/>
        </w:rPr>
        <w:t xml:space="preserve"> </w:t>
      </w:r>
      <w:r w:rsidR="00067411" w:rsidRPr="005B01F9">
        <w:rPr>
          <w:color w:val="auto"/>
        </w:rPr>
        <w:t>stock split</w:t>
      </w:r>
      <w:r w:rsidR="000F0CF9">
        <w:rPr>
          <w:color w:val="auto"/>
        </w:rPr>
        <w:t>s</w:t>
      </w:r>
      <w:r w:rsidR="00067411" w:rsidRPr="005B01F9">
        <w:rPr>
          <w:color w:val="auto"/>
        </w:rPr>
        <w:t xml:space="preserve"> to signal </w:t>
      </w:r>
      <w:r w:rsidR="000F0CF9">
        <w:rPr>
          <w:color w:val="auto"/>
        </w:rPr>
        <w:t>improvements in future performance</w:t>
      </w:r>
      <w:r w:rsidR="00067411" w:rsidRPr="005B01F9">
        <w:rPr>
          <w:color w:val="auto"/>
        </w:rPr>
        <w:t>. Th</w:t>
      </w:r>
      <w:r w:rsidR="000F0CF9">
        <w:rPr>
          <w:color w:val="auto"/>
        </w:rPr>
        <w:t>us stock</w:t>
      </w:r>
      <w:r w:rsidR="00067411" w:rsidRPr="005B01F9">
        <w:rPr>
          <w:color w:val="auto"/>
        </w:rPr>
        <w:t xml:space="preserve"> split</w:t>
      </w:r>
      <w:r w:rsidR="000F0CF9">
        <w:rPr>
          <w:color w:val="auto"/>
        </w:rPr>
        <w:t>s play</w:t>
      </w:r>
      <w:r w:rsidR="00067411" w:rsidRPr="005B01F9">
        <w:rPr>
          <w:color w:val="auto"/>
        </w:rPr>
        <w:t xml:space="preserve"> a role </w:t>
      </w:r>
      <w:r w:rsidR="00292F6C">
        <w:rPr>
          <w:rFonts w:hint="eastAsia"/>
          <w:color w:val="auto"/>
        </w:rPr>
        <w:t xml:space="preserve">in </w:t>
      </w:r>
      <w:r w:rsidR="00292F6C">
        <w:rPr>
          <w:color w:val="auto"/>
        </w:rPr>
        <w:t>communicat</w:t>
      </w:r>
      <w:r w:rsidR="00292F6C">
        <w:rPr>
          <w:rFonts w:hint="eastAsia"/>
          <w:color w:val="auto"/>
        </w:rPr>
        <w:t>ing</w:t>
      </w:r>
      <w:r w:rsidR="00067411" w:rsidRPr="005B01F9">
        <w:rPr>
          <w:color w:val="auto"/>
        </w:rPr>
        <w:t xml:space="preserve"> </w:t>
      </w:r>
      <w:r w:rsidR="000F0CF9">
        <w:rPr>
          <w:color w:val="auto"/>
        </w:rPr>
        <w:t xml:space="preserve">managers’ private </w:t>
      </w:r>
      <w:r w:rsidR="00067411" w:rsidRPr="005B01F9">
        <w:rPr>
          <w:color w:val="auto"/>
        </w:rPr>
        <w:t xml:space="preserve">information indirectly to the market. </w:t>
      </w:r>
      <w:r w:rsidR="000F0CF9">
        <w:rPr>
          <w:color w:val="auto"/>
        </w:rPr>
        <w:t xml:space="preserve">The signaling explanation is consistent with </w:t>
      </w:r>
      <w:r w:rsidR="00067411" w:rsidRPr="005B01F9">
        <w:rPr>
          <w:color w:val="auto"/>
        </w:rPr>
        <w:t xml:space="preserve">increases in earnings and/or dividends subsequent to the split. </w:t>
      </w:r>
      <w:r w:rsidR="000F0CF9">
        <w:rPr>
          <w:color w:val="auto"/>
        </w:rPr>
        <w:t xml:space="preserve">Studies have also argued </w:t>
      </w:r>
      <w:r w:rsidR="00067411" w:rsidRPr="005B01F9">
        <w:rPr>
          <w:color w:val="auto"/>
        </w:rPr>
        <w:t xml:space="preserve">that </w:t>
      </w:r>
      <w:r w:rsidR="000F0CF9">
        <w:rPr>
          <w:color w:val="auto"/>
        </w:rPr>
        <w:t xml:space="preserve">the </w:t>
      </w:r>
      <w:r w:rsidR="00067411" w:rsidRPr="005B01F9">
        <w:rPr>
          <w:color w:val="auto"/>
        </w:rPr>
        <w:t>cost</w:t>
      </w:r>
      <w:r w:rsidR="000F0CF9">
        <w:rPr>
          <w:color w:val="auto"/>
        </w:rPr>
        <w:t>s</w:t>
      </w:r>
      <w:r w:rsidR="00067411" w:rsidRPr="005B01F9">
        <w:rPr>
          <w:color w:val="auto"/>
        </w:rPr>
        <w:t xml:space="preserve"> associ</w:t>
      </w:r>
      <w:r w:rsidR="000F0CF9">
        <w:rPr>
          <w:color w:val="auto"/>
        </w:rPr>
        <w:t xml:space="preserve">ated with </w:t>
      </w:r>
      <w:r w:rsidR="00292F6C">
        <w:rPr>
          <w:color w:val="auto"/>
        </w:rPr>
        <w:t>stock split</w:t>
      </w:r>
      <w:r w:rsidR="000F0CF9">
        <w:rPr>
          <w:color w:val="auto"/>
        </w:rPr>
        <w:t>s</w:t>
      </w:r>
      <w:r w:rsidR="00292F6C">
        <w:rPr>
          <w:color w:val="auto"/>
        </w:rPr>
        <w:t xml:space="preserve"> deter</w:t>
      </w:r>
      <w:r w:rsidR="00067411" w:rsidRPr="005B01F9">
        <w:rPr>
          <w:color w:val="auto"/>
        </w:rPr>
        <w:t xml:space="preserve"> manage</w:t>
      </w:r>
      <w:r w:rsidR="000F0CF9">
        <w:rPr>
          <w:color w:val="auto"/>
        </w:rPr>
        <w:t>rs from splitting stocks absent</w:t>
      </w:r>
      <w:r w:rsidR="00067411" w:rsidRPr="005B01F9">
        <w:rPr>
          <w:color w:val="auto"/>
        </w:rPr>
        <w:t xml:space="preserve"> any knowledge of </w:t>
      </w:r>
      <w:r w:rsidR="000F0CF9">
        <w:rPr>
          <w:color w:val="auto"/>
        </w:rPr>
        <w:t>future performance improvements</w:t>
      </w:r>
      <w:r w:rsidR="00067411" w:rsidRPr="005B01F9">
        <w:rPr>
          <w:color w:val="auto"/>
        </w:rPr>
        <w:t xml:space="preserve"> (</w:t>
      </w:r>
      <w:r w:rsidR="00EA5F81">
        <w:rPr>
          <w:color w:val="auto"/>
        </w:rPr>
        <w:t xml:space="preserve">e.g., </w:t>
      </w:r>
      <w:r w:rsidR="00067411" w:rsidRPr="005B01F9">
        <w:rPr>
          <w:color w:val="auto"/>
        </w:rPr>
        <w:t xml:space="preserve">Brennan and </w:t>
      </w:r>
      <w:r w:rsidR="00164765" w:rsidRPr="005B01F9">
        <w:rPr>
          <w:color w:val="auto"/>
        </w:rPr>
        <w:t>Copeland</w:t>
      </w:r>
      <w:r w:rsidR="00F05191" w:rsidRPr="005B01F9">
        <w:rPr>
          <w:color w:val="auto"/>
        </w:rPr>
        <w:t xml:space="preserve"> 1988</w:t>
      </w:r>
      <w:r w:rsidR="00B321B1" w:rsidRPr="005B01F9">
        <w:rPr>
          <w:color w:val="auto"/>
        </w:rPr>
        <w:t xml:space="preserve">; </w:t>
      </w:r>
      <w:proofErr w:type="spellStart"/>
      <w:r w:rsidR="00B321B1" w:rsidRPr="005B01F9">
        <w:rPr>
          <w:color w:val="auto"/>
        </w:rPr>
        <w:t>Grinblatt</w:t>
      </w:r>
      <w:proofErr w:type="spellEnd"/>
      <w:r w:rsidR="00F05191" w:rsidRPr="005B01F9">
        <w:rPr>
          <w:color w:val="auto"/>
        </w:rPr>
        <w:t xml:space="preserve"> et al.</w:t>
      </w:r>
      <w:r w:rsidR="00D85EEA" w:rsidRPr="005B01F9">
        <w:rPr>
          <w:color w:val="auto"/>
        </w:rPr>
        <w:t xml:space="preserve"> 1984</w:t>
      </w:r>
      <w:r w:rsidR="00F05191" w:rsidRPr="005B01F9">
        <w:rPr>
          <w:color w:val="auto"/>
        </w:rPr>
        <w:t xml:space="preserve">; </w:t>
      </w:r>
      <w:r w:rsidR="00067411" w:rsidRPr="005B01F9">
        <w:rPr>
          <w:color w:val="auto"/>
        </w:rPr>
        <w:t>Brennan and Hughes</w:t>
      </w:r>
      <w:r w:rsidR="00E6613A">
        <w:rPr>
          <w:rFonts w:hint="eastAsia"/>
          <w:color w:val="auto"/>
        </w:rPr>
        <w:t xml:space="preserve"> </w:t>
      </w:r>
      <w:r w:rsidR="00E6613A">
        <w:rPr>
          <w:color w:val="auto"/>
        </w:rPr>
        <w:t>1991</w:t>
      </w:r>
      <w:r w:rsidR="00EA5F81">
        <w:rPr>
          <w:color w:val="auto"/>
        </w:rPr>
        <w:t>)</w:t>
      </w:r>
    </w:p>
    <w:p w:rsidR="00067411" w:rsidRPr="005B01F9" w:rsidRDefault="00067411" w:rsidP="00067411">
      <w:pPr>
        <w:spacing w:line="480" w:lineRule="auto"/>
        <w:ind w:firstLine="720"/>
        <w:rPr>
          <w:color w:val="auto"/>
        </w:rPr>
      </w:pPr>
      <w:r w:rsidRPr="005B01F9">
        <w:rPr>
          <w:color w:val="auto"/>
        </w:rPr>
        <w:lastRenderedPageBreak/>
        <w:t>Anoth</w:t>
      </w:r>
      <w:r w:rsidR="00EA5F81">
        <w:rPr>
          <w:color w:val="auto"/>
        </w:rPr>
        <w:t xml:space="preserve">er cited motivation for </w:t>
      </w:r>
      <w:r w:rsidRPr="005B01F9">
        <w:rPr>
          <w:color w:val="auto"/>
        </w:rPr>
        <w:t>stock split</w:t>
      </w:r>
      <w:r w:rsidR="00EA5F81">
        <w:rPr>
          <w:color w:val="auto"/>
        </w:rPr>
        <w:t>s</w:t>
      </w:r>
      <w:r w:rsidRPr="005B01F9">
        <w:rPr>
          <w:color w:val="auto"/>
        </w:rPr>
        <w:t xml:space="preserve"> is the optimal price range hypothesis, or the liquidity hypothesis. </w:t>
      </w:r>
      <w:r w:rsidR="00EA5F81">
        <w:rPr>
          <w:color w:val="auto"/>
        </w:rPr>
        <w:t>According to the</w:t>
      </w:r>
      <w:r w:rsidR="0009699F" w:rsidRPr="005B01F9">
        <w:rPr>
          <w:color w:val="auto"/>
        </w:rPr>
        <w:t xml:space="preserve"> liquidity hypothesis</w:t>
      </w:r>
      <w:r w:rsidR="00EA5F81">
        <w:rPr>
          <w:color w:val="auto"/>
        </w:rPr>
        <w:t xml:space="preserve">, firms split stock in an effort to </w:t>
      </w:r>
      <w:r w:rsidR="0009699F" w:rsidRPr="005B01F9">
        <w:rPr>
          <w:color w:val="auto"/>
        </w:rPr>
        <w:t xml:space="preserve">bring the stock price to a lower level that </w:t>
      </w:r>
      <w:r w:rsidR="00EA5F81">
        <w:rPr>
          <w:color w:val="auto"/>
        </w:rPr>
        <w:t>is attractive to</w:t>
      </w:r>
      <w:r w:rsidR="0009699F" w:rsidRPr="005B01F9">
        <w:rPr>
          <w:color w:val="auto"/>
        </w:rPr>
        <w:t xml:space="preserve"> new investors whose trading might improve the stock’s liquidity </w:t>
      </w:r>
      <w:r w:rsidRPr="005B01F9">
        <w:rPr>
          <w:color w:val="auto"/>
        </w:rPr>
        <w:t>(</w:t>
      </w:r>
      <w:proofErr w:type="spellStart"/>
      <w:r w:rsidRPr="005B01F9">
        <w:rPr>
          <w:color w:val="auto"/>
        </w:rPr>
        <w:t>Lakonishok</w:t>
      </w:r>
      <w:proofErr w:type="spellEnd"/>
      <w:r w:rsidRPr="005B01F9">
        <w:rPr>
          <w:color w:val="auto"/>
        </w:rPr>
        <w:t xml:space="preserve"> and Le</w:t>
      </w:r>
      <w:r w:rsidR="00B5550A">
        <w:rPr>
          <w:color w:val="auto"/>
        </w:rPr>
        <w:t>v</w:t>
      </w:r>
      <w:r w:rsidRPr="005B01F9">
        <w:rPr>
          <w:color w:val="auto"/>
        </w:rPr>
        <w:t xml:space="preserve"> </w:t>
      </w:r>
      <w:r w:rsidR="00E6613A">
        <w:rPr>
          <w:rFonts w:hint="eastAsia"/>
          <w:color w:val="auto"/>
        </w:rPr>
        <w:t xml:space="preserve">1987; </w:t>
      </w:r>
      <w:proofErr w:type="spellStart"/>
      <w:r w:rsidR="00E6613A">
        <w:rPr>
          <w:color w:val="auto"/>
        </w:rPr>
        <w:t>McNichols</w:t>
      </w:r>
      <w:proofErr w:type="spellEnd"/>
      <w:r w:rsidR="00E6613A">
        <w:rPr>
          <w:color w:val="auto"/>
        </w:rPr>
        <w:t xml:space="preserve"> and </w:t>
      </w:r>
      <w:proofErr w:type="spellStart"/>
      <w:r w:rsidR="00E6613A">
        <w:rPr>
          <w:color w:val="auto"/>
        </w:rPr>
        <w:t>Dravid</w:t>
      </w:r>
      <w:proofErr w:type="spellEnd"/>
      <w:r w:rsidR="00B5550A">
        <w:rPr>
          <w:color w:val="auto"/>
        </w:rPr>
        <w:t xml:space="preserve"> </w:t>
      </w:r>
      <w:r w:rsidR="00E6613A">
        <w:rPr>
          <w:color w:val="auto"/>
        </w:rPr>
        <w:t>1990</w:t>
      </w:r>
      <w:r w:rsidR="00E6613A">
        <w:rPr>
          <w:rFonts w:hint="eastAsia"/>
          <w:color w:val="auto"/>
        </w:rPr>
        <w:t xml:space="preserve">; </w:t>
      </w:r>
      <w:proofErr w:type="spellStart"/>
      <w:r w:rsidR="00E6613A">
        <w:rPr>
          <w:color w:val="auto"/>
        </w:rPr>
        <w:t>Muscarella</w:t>
      </w:r>
      <w:proofErr w:type="spellEnd"/>
      <w:r w:rsidR="00E6613A">
        <w:rPr>
          <w:color w:val="auto"/>
        </w:rPr>
        <w:t xml:space="preserve"> and </w:t>
      </w:r>
      <w:proofErr w:type="spellStart"/>
      <w:r w:rsidR="00E6613A">
        <w:rPr>
          <w:color w:val="auto"/>
        </w:rPr>
        <w:t>Vetsuypens</w:t>
      </w:r>
      <w:proofErr w:type="spellEnd"/>
      <w:r w:rsidR="00B5550A">
        <w:rPr>
          <w:color w:val="auto"/>
        </w:rPr>
        <w:t xml:space="preserve"> </w:t>
      </w:r>
      <w:r w:rsidRPr="005B01F9">
        <w:rPr>
          <w:color w:val="auto"/>
        </w:rPr>
        <w:t xml:space="preserve">1996). </w:t>
      </w:r>
      <w:r w:rsidR="00EA5F81">
        <w:rPr>
          <w:color w:val="auto"/>
        </w:rPr>
        <w:t xml:space="preserve"> </w:t>
      </w:r>
      <w:r w:rsidR="0046156F">
        <w:rPr>
          <w:color w:val="auto"/>
        </w:rPr>
        <w:t>E</w:t>
      </w:r>
      <w:r w:rsidRPr="005B01F9">
        <w:rPr>
          <w:color w:val="auto"/>
        </w:rPr>
        <w:t xml:space="preserve">mpirical </w:t>
      </w:r>
      <w:r w:rsidR="00EA5F81">
        <w:rPr>
          <w:color w:val="auto"/>
        </w:rPr>
        <w:t>investigations of the</w:t>
      </w:r>
      <w:r w:rsidR="00292F6C">
        <w:rPr>
          <w:rFonts w:hint="eastAsia"/>
          <w:color w:val="auto"/>
        </w:rPr>
        <w:t xml:space="preserve"> </w:t>
      </w:r>
      <w:r w:rsidRPr="005B01F9">
        <w:rPr>
          <w:color w:val="auto"/>
        </w:rPr>
        <w:t xml:space="preserve">liquidity hypothesis </w:t>
      </w:r>
      <w:r w:rsidR="00EA5F81">
        <w:rPr>
          <w:color w:val="auto"/>
        </w:rPr>
        <w:t xml:space="preserve">provide </w:t>
      </w:r>
      <w:r w:rsidRPr="005B01F9">
        <w:rPr>
          <w:color w:val="auto"/>
        </w:rPr>
        <w:t>mixed</w:t>
      </w:r>
      <w:r w:rsidR="00EA5F81">
        <w:rPr>
          <w:color w:val="auto"/>
        </w:rPr>
        <w:t xml:space="preserve"> results</w:t>
      </w:r>
      <w:r w:rsidRPr="005B01F9">
        <w:rPr>
          <w:color w:val="auto"/>
        </w:rPr>
        <w:t xml:space="preserve">. </w:t>
      </w:r>
      <w:r w:rsidR="00EA5F81">
        <w:rPr>
          <w:color w:val="auto"/>
        </w:rPr>
        <w:t xml:space="preserve">For example, </w:t>
      </w:r>
      <w:r w:rsidRPr="005B01F9">
        <w:rPr>
          <w:color w:val="auto"/>
        </w:rPr>
        <w:t>Copelan</w:t>
      </w:r>
      <w:r w:rsidR="001710DF">
        <w:rPr>
          <w:color w:val="auto"/>
        </w:rPr>
        <w:t xml:space="preserve">d (1979) and Conroy </w:t>
      </w:r>
      <w:r w:rsidR="00364BDF">
        <w:rPr>
          <w:color w:val="auto"/>
        </w:rPr>
        <w:t>and Harris</w:t>
      </w:r>
      <w:r w:rsidR="001710DF">
        <w:rPr>
          <w:color w:val="auto"/>
        </w:rPr>
        <w:t xml:space="preserve"> (199</w:t>
      </w:r>
      <w:r w:rsidR="001710DF">
        <w:rPr>
          <w:rFonts w:hint="eastAsia"/>
          <w:color w:val="auto"/>
        </w:rPr>
        <w:t>9</w:t>
      </w:r>
      <w:r w:rsidRPr="005B01F9">
        <w:rPr>
          <w:color w:val="auto"/>
        </w:rPr>
        <w:t xml:space="preserve">) observe a drop in split </w:t>
      </w:r>
      <w:r w:rsidR="00292F6C">
        <w:rPr>
          <w:color w:val="auto"/>
        </w:rPr>
        <w:t>adjusted volume and conclude th</w:t>
      </w:r>
      <w:r w:rsidR="00292F6C">
        <w:rPr>
          <w:rFonts w:hint="eastAsia"/>
          <w:color w:val="auto"/>
        </w:rPr>
        <w:t>at</w:t>
      </w:r>
      <w:r w:rsidRPr="005B01F9">
        <w:rPr>
          <w:color w:val="auto"/>
        </w:rPr>
        <w:t xml:space="preserve"> liquidity actually declines after the split. However, when liquidity </w:t>
      </w:r>
      <w:r w:rsidR="00292F6C">
        <w:rPr>
          <w:color w:val="auto"/>
        </w:rPr>
        <w:t>is measured using stock return</w:t>
      </w:r>
      <w:r w:rsidR="00292F6C">
        <w:rPr>
          <w:rFonts w:hint="eastAsia"/>
          <w:color w:val="auto"/>
        </w:rPr>
        <w:t xml:space="preserve"> </w:t>
      </w:r>
      <w:r w:rsidR="00EA5F81">
        <w:rPr>
          <w:color w:val="auto"/>
        </w:rPr>
        <w:t>volatility and bid-</w:t>
      </w:r>
      <w:r w:rsidRPr="005B01F9">
        <w:rPr>
          <w:color w:val="auto"/>
        </w:rPr>
        <w:t>ask spread</w:t>
      </w:r>
      <w:r w:rsidR="00EA5F81">
        <w:rPr>
          <w:color w:val="auto"/>
        </w:rPr>
        <w:t>s</w:t>
      </w:r>
      <w:r w:rsidRPr="005B01F9">
        <w:rPr>
          <w:color w:val="auto"/>
        </w:rPr>
        <w:t xml:space="preserve">, some </w:t>
      </w:r>
      <w:r w:rsidR="00EA5F81">
        <w:rPr>
          <w:color w:val="auto"/>
        </w:rPr>
        <w:t xml:space="preserve">studies </w:t>
      </w:r>
      <w:r w:rsidRPr="005B01F9">
        <w:rPr>
          <w:color w:val="auto"/>
        </w:rPr>
        <w:t xml:space="preserve">(Copeland 1979; </w:t>
      </w:r>
      <w:proofErr w:type="spellStart"/>
      <w:r w:rsidRPr="005B01F9">
        <w:rPr>
          <w:color w:val="auto"/>
        </w:rPr>
        <w:t>Lamo</w:t>
      </w:r>
      <w:r w:rsidR="00403E7C">
        <w:rPr>
          <w:color w:val="auto"/>
        </w:rPr>
        <w:t>u</w:t>
      </w:r>
      <w:r w:rsidRPr="005B01F9">
        <w:rPr>
          <w:color w:val="auto"/>
        </w:rPr>
        <w:t>reux</w:t>
      </w:r>
      <w:proofErr w:type="spellEnd"/>
      <w:r w:rsidRPr="005B01F9">
        <w:rPr>
          <w:color w:val="auto"/>
        </w:rPr>
        <w:t xml:space="preserve"> and</w:t>
      </w:r>
      <w:r w:rsidR="001710DF">
        <w:rPr>
          <w:color w:val="auto"/>
        </w:rPr>
        <w:t xml:space="preserve"> Poon 1987; Conroy </w:t>
      </w:r>
      <w:r w:rsidR="00364BDF">
        <w:rPr>
          <w:color w:val="auto"/>
        </w:rPr>
        <w:t>and Harris</w:t>
      </w:r>
      <w:r w:rsidR="001710DF">
        <w:rPr>
          <w:color w:val="auto"/>
        </w:rPr>
        <w:t xml:space="preserve"> 199</w:t>
      </w:r>
      <w:r w:rsidR="001710DF">
        <w:rPr>
          <w:rFonts w:hint="eastAsia"/>
          <w:color w:val="auto"/>
        </w:rPr>
        <w:t>9</w:t>
      </w:r>
      <w:r w:rsidRPr="005B01F9">
        <w:rPr>
          <w:color w:val="auto"/>
        </w:rPr>
        <w:t xml:space="preserve">; </w:t>
      </w:r>
      <w:proofErr w:type="spellStart"/>
      <w:r w:rsidRPr="005B01F9">
        <w:rPr>
          <w:color w:val="auto"/>
        </w:rPr>
        <w:t>Dubofsky</w:t>
      </w:r>
      <w:proofErr w:type="spellEnd"/>
      <w:r w:rsidRPr="005B01F9">
        <w:rPr>
          <w:color w:val="auto"/>
        </w:rPr>
        <w:t xml:space="preserve"> 1991) document a significant increase in liquidity. </w:t>
      </w:r>
      <w:r w:rsidR="00333930">
        <w:rPr>
          <w:color w:val="auto"/>
        </w:rPr>
        <w:t xml:space="preserve"> </w:t>
      </w:r>
      <w:r w:rsidRPr="005B01F9">
        <w:rPr>
          <w:color w:val="auto"/>
        </w:rPr>
        <w:t xml:space="preserve">Baker and </w:t>
      </w:r>
      <w:r w:rsidR="00B853A3" w:rsidRPr="005B01F9">
        <w:rPr>
          <w:color w:val="auto"/>
        </w:rPr>
        <w:t>Gallagher (</w:t>
      </w:r>
      <w:r w:rsidRPr="005B01F9">
        <w:rPr>
          <w:color w:val="auto"/>
        </w:rPr>
        <w:t>1980</w:t>
      </w:r>
      <w:r w:rsidR="00555FF3">
        <w:rPr>
          <w:color w:val="auto"/>
        </w:rPr>
        <w:t xml:space="preserve">) </w:t>
      </w:r>
      <w:r w:rsidR="00364BDF">
        <w:rPr>
          <w:color w:val="auto"/>
        </w:rPr>
        <w:t xml:space="preserve">and Baker and Powell (1993) </w:t>
      </w:r>
      <w:r w:rsidR="00555FF3">
        <w:rPr>
          <w:color w:val="auto"/>
        </w:rPr>
        <w:t>survey results</w:t>
      </w:r>
      <w:r w:rsidRPr="005B01F9">
        <w:rPr>
          <w:color w:val="auto"/>
        </w:rPr>
        <w:t xml:space="preserve"> </w:t>
      </w:r>
      <w:r w:rsidR="00333930">
        <w:rPr>
          <w:color w:val="auto"/>
        </w:rPr>
        <w:t>su</w:t>
      </w:r>
      <w:r w:rsidR="000834FC">
        <w:rPr>
          <w:color w:val="auto"/>
        </w:rPr>
        <w:t xml:space="preserve">ggest that liquidity and optimal trading range are important motivations behind stock splits.  </w:t>
      </w:r>
      <w:r w:rsidR="001710DF">
        <w:rPr>
          <w:color w:val="auto"/>
        </w:rPr>
        <w:t>Easley</w:t>
      </w:r>
      <w:r w:rsidR="00403E7C">
        <w:rPr>
          <w:color w:val="auto"/>
        </w:rPr>
        <w:t>, et al. (2002)</w:t>
      </w:r>
      <w:r w:rsidR="001710DF">
        <w:rPr>
          <w:color w:val="auto"/>
        </w:rPr>
        <w:t xml:space="preserve"> </w:t>
      </w:r>
      <w:r w:rsidR="001710DF">
        <w:rPr>
          <w:rFonts w:hint="eastAsia"/>
          <w:color w:val="auto"/>
        </w:rPr>
        <w:t xml:space="preserve">and </w:t>
      </w:r>
      <w:r w:rsidR="00403E7C">
        <w:rPr>
          <w:color w:val="auto"/>
        </w:rPr>
        <w:t xml:space="preserve">Easley and </w:t>
      </w:r>
      <w:r w:rsidR="001710DF">
        <w:rPr>
          <w:rFonts w:hint="eastAsia"/>
          <w:color w:val="auto"/>
        </w:rPr>
        <w:t>O</w:t>
      </w:r>
      <w:r w:rsidR="001710DF">
        <w:rPr>
          <w:color w:val="auto"/>
        </w:rPr>
        <w:t>’</w:t>
      </w:r>
      <w:r w:rsidR="000834FC">
        <w:rPr>
          <w:color w:val="auto"/>
        </w:rPr>
        <w:t>H</w:t>
      </w:r>
      <w:r w:rsidR="001710DF">
        <w:rPr>
          <w:rFonts w:hint="eastAsia"/>
          <w:color w:val="auto"/>
        </w:rPr>
        <w:t xml:space="preserve">ara </w:t>
      </w:r>
      <w:r w:rsidR="001710DF">
        <w:rPr>
          <w:color w:val="auto"/>
        </w:rPr>
        <w:t>(200</w:t>
      </w:r>
      <w:r w:rsidR="001710DF">
        <w:rPr>
          <w:rFonts w:hint="eastAsia"/>
          <w:color w:val="auto"/>
        </w:rPr>
        <w:t>4</w:t>
      </w:r>
      <w:r w:rsidRPr="005B01F9">
        <w:rPr>
          <w:color w:val="auto"/>
        </w:rPr>
        <w:t xml:space="preserve">) show </w:t>
      </w:r>
      <w:r w:rsidR="000834FC">
        <w:rPr>
          <w:color w:val="auto"/>
        </w:rPr>
        <w:t xml:space="preserve">that the </w:t>
      </w:r>
      <w:r w:rsidRPr="005B01F9">
        <w:rPr>
          <w:color w:val="auto"/>
        </w:rPr>
        <w:t>number of uninformed trades and trading costs to u</w:t>
      </w:r>
      <w:r w:rsidR="000834FC">
        <w:rPr>
          <w:color w:val="auto"/>
        </w:rPr>
        <w:t>ninformed traders both increase</w:t>
      </w:r>
      <w:r w:rsidR="00AA49FB">
        <w:rPr>
          <w:color w:val="auto"/>
        </w:rPr>
        <w:t>, consistent with a deterioration in liquidity</w:t>
      </w:r>
      <w:r w:rsidRPr="005B01F9">
        <w:rPr>
          <w:color w:val="auto"/>
        </w:rPr>
        <w:t xml:space="preserve">. </w:t>
      </w:r>
    </w:p>
    <w:p w:rsidR="00067411" w:rsidRDefault="00AA49FB" w:rsidP="00067411">
      <w:pPr>
        <w:spacing w:line="480" w:lineRule="auto"/>
        <w:ind w:firstLine="720"/>
        <w:rPr>
          <w:color w:val="auto"/>
        </w:rPr>
      </w:pPr>
      <w:r>
        <w:rPr>
          <w:color w:val="auto"/>
        </w:rPr>
        <w:t xml:space="preserve">A few researchers have combined the signaling and liquidity </w:t>
      </w:r>
      <w:r w:rsidR="00067411" w:rsidRPr="005B01F9">
        <w:rPr>
          <w:color w:val="auto"/>
        </w:rPr>
        <w:t xml:space="preserve">hypotheses </w:t>
      </w:r>
      <w:r>
        <w:rPr>
          <w:color w:val="auto"/>
        </w:rPr>
        <w:t xml:space="preserve">into a single “self-selection” </w:t>
      </w:r>
      <w:r w:rsidR="00067411" w:rsidRPr="005B01F9">
        <w:rPr>
          <w:color w:val="auto"/>
        </w:rPr>
        <w:t xml:space="preserve">hypothesis </w:t>
      </w:r>
      <w:r>
        <w:rPr>
          <w:color w:val="auto"/>
        </w:rPr>
        <w:t xml:space="preserve">(e.g., Ikenberry et al. </w:t>
      </w:r>
      <w:r w:rsidR="00067411" w:rsidRPr="005B01F9">
        <w:rPr>
          <w:color w:val="auto"/>
        </w:rPr>
        <w:t xml:space="preserve">1996). </w:t>
      </w:r>
      <w:r>
        <w:rPr>
          <w:color w:val="auto"/>
        </w:rPr>
        <w:t xml:space="preserve"> </w:t>
      </w:r>
      <w:r w:rsidR="00067411" w:rsidRPr="005B01F9">
        <w:rPr>
          <w:color w:val="auto"/>
        </w:rPr>
        <w:t>The self-selection hypot</w:t>
      </w:r>
      <w:r>
        <w:rPr>
          <w:color w:val="auto"/>
        </w:rPr>
        <w:t>hesis suggests that managers</w:t>
      </w:r>
      <w:r w:rsidR="00067411" w:rsidRPr="005B01F9">
        <w:rPr>
          <w:color w:val="auto"/>
        </w:rPr>
        <w:t xml:space="preserve"> split</w:t>
      </w:r>
      <w:r>
        <w:rPr>
          <w:color w:val="auto"/>
        </w:rPr>
        <w:t xml:space="preserve"> stock</w:t>
      </w:r>
      <w:r w:rsidR="00067411" w:rsidRPr="005B01F9">
        <w:rPr>
          <w:color w:val="auto"/>
        </w:rPr>
        <w:t>s to move share price</w:t>
      </w:r>
      <w:r>
        <w:rPr>
          <w:color w:val="auto"/>
        </w:rPr>
        <w:t>s to an optimal trading range and increase liquidity</w:t>
      </w:r>
      <w:r w:rsidR="00067411" w:rsidRPr="005B01F9">
        <w:rPr>
          <w:color w:val="auto"/>
        </w:rPr>
        <w:t xml:space="preserve"> </w:t>
      </w:r>
      <w:r w:rsidR="00C87B72">
        <w:rPr>
          <w:rFonts w:hint="eastAsia"/>
          <w:color w:val="auto"/>
        </w:rPr>
        <w:t xml:space="preserve">when they are </w:t>
      </w:r>
      <w:r w:rsidR="00067411" w:rsidRPr="005B01F9">
        <w:rPr>
          <w:color w:val="auto"/>
        </w:rPr>
        <w:t xml:space="preserve">optimistic about the firm’s future performance. </w:t>
      </w:r>
      <w:proofErr w:type="spellStart"/>
      <w:r w:rsidR="00067411" w:rsidRPr="005B01F9">
        <w:rPr>
          <w:color w:val="auto"/>
        </w:rPr>
        <w:t>Eisemann</w:t>
      </w:r>
      <w:proofErr w:type="spellEnd"/>
      <w:r w:rsidR="00067411" w:rsidRPr="005B01F9">
        <w:rPr>
          <w:color w:val="auto"/>
        </w:rPr>
        <w:t xml:space="preserve"> and </w:t>
      </w:r>
      <w:r w:rsidR="00B321B1" w:rsidRPr="005B01F9">
        <w:rPr>
          <w:color w:val="auto"/>
        </w:rPr>
        <w:t>Moses (</w:t>
      </w:r>
      <w:r>
        <w:rPr>
          <w:color w:val="auto"/>
        </w:rPr>
        <w:t>1978) show that managers undertake</w:t>
      </w:r>
      <w:r w:rsidR="00067411" w:rsidRPr="005B01F9">
        <w:rPr>
          <w:color w:val="auto"/>
        </w:rPr>
        <w:t xml:space="preserve"> stock distribution</w:t>
      </w:r>
      <w:r>
        <w:rPr>
          <w:color w:val="auto"/>
        </w:rPr>
        <w:t>s</w:t>
      </w:r>
      <w:r w:rsidR="00067411" w:rsidRPr="005B01F9">
        <w:rPr>
          <w:color w:val="auto"/>
        </w:rPr>
        <w:t xml:space="preserve"> to express </w:t>
      </w:r>
      <w:r>
        <w:rPr>
          <w:color w:val="auto"/>
        </w:rPr>
        <w:t xml:space="preserve">their </w:t>
      </w:r>
      <w:r w:rsidR="00067411" w:rsidRPr="005B01F9">
        <w:rPr>
          <w:color w:val="auto"/>
        </w:rPr>
        <w:t>confidence in the</w:t>
      </w:r>
      <w:r>
        <w:rPr>
          <w:color w:val="auto"/>
        </w:rPr>
        <w:t>ir</w:t>
      </w:r>
      <w:r w:rsidR="00067411" w:rsidRPr="005B01F9">
        <w:rPr>
          <w:color w:val="auto"/>
        </w:rPr>
        <w:t xml:space="preserve"> firm</w:t>
      </w:r>
      <w:r>
        <w:rPr>
          <w:color w:val="auto"/>
        </w:rPr>
        <w:t>s</w:t>
      </w:r>
      <w:r w:rsidR="00067411" w:rsidRPr="005B01F9">
        <w:rPr>
          <w:color w:val="auto"/>
        </w:rPr>
        <w:t xml:space="preserve"> and to </w:t>
      </w:r>
      <w:r w:rsidR="0095432F">
        <w:rPr>
          <w:color w:val="auto"/>
        </w:rPr>
        <w:t xml:space="preserve">simultaneously </w:t>
      </w:r>
      <w:r w:rsidR="00067411" w:rsidRPr="005B01F9">
        <w:rPr>
          <w:color w:val="auto"/>
        </w:rPr>
        <w:t xml:space="preserve">increase </w:t>
      </w:r>
      <w:r w:rsidR="00C87B72">
        <w:rPr>
          <w:rFonts w:hint="eastAsia"/>
          <w:color w:val="auto"/>
        </w:rPr>
        <w:t xml:space="preserve">the number of </w:t>
      </w:r>
      <w:r w:rsidR="00067411" w:rsidRPr="005B01F9">
        <w:rPr>
          <w:color w:val="auto"/>
        </w:rPr>
        <w:t xml:space="preserve">investors. Likewise, </w:t>
      </w:r>
      <w:proofErr w:type="spellStart"/>
      <w:r w:rsidR="00067411" w:rsidRPr="005B01F9">
        <w:rPr>
          <w:color w:val="auto"/>
        </w:rPr>
        <w:t>Elgers</w:t>
      </w:r>
      <w:proofErr w:type="spellEnd"/>
      <w:r w:rsidR="00067411" w:rsidRPr="005B01F9">
        <w:rPr>
          <w:color w:val="auto"/>
        </w:rPr>
        <w:t xml:space="preserve"> </w:t>
      </w:r>
      <w:r w:rsidR="00403E7C">
        <w:rPr>
          <w:color w:val="auto"/>
        </w:rPr>
        <w:t>and Murray</w:t>
      </w:r>
      <w:r w:rsidR="00067411" w:rsidRPr="005B01F9">
        <w:rPr>
          <w:color w:val="auto"/>
        </w:rPr>
        <w:t xml:space="preserve"> (1985) find </w:t>
      </w:r>
      <w:r w:rsidR="0095432F">
        <w:rPr>
          <w:color w:val="auto"/>
        </w:rPr>
        <w:t xml:space="preserve">that managers split stocks and issue stock dividends </w:t>
      </w:r>
      <w:r w:rsidR="00067411" w:rsidRPr="005B01F9">
        <w:rPr>
          <w:color w:val="auto"/>
        </w:rPr>
        <w:t>to signal optimistic expectations about the</w:t>
      </w:r>
      <w:r w:rsidR="0095432F">
        <w:rPr>
          <w:color w:val="auto"/>
        </w:rPr>
        <w:t>ir</w:t>
      </w:r>
      <w:r w:rsidR="00067411" w:rsidRPr="005B01F9">
        <w:rPr>
          <w:color w:val="auto"/>
        </w:rPr>
        <w:t xml:space="preserve"> firm</w:t>
      </w:r>
      <w:r w:rsidR="0095432F">
        <w:rPr>
          <w:color w:val="auto"/>
        </w:rPr>
        <w:t>s</w:t>
      </w:r>
      <w:r w:rsidR="00067411" w:rsidRPr="005B01F9">
        <w:rPr>
          <w:color w:val="auto"/>
        </w:rPr>
        <w:t xml:space="preserve">, </w:t>
      </w:r>
      <w:r w:rsidR="0095432F">
        <w:rPr>
          <w:color w:val="auto"/>
        </w:rPr>
        <w:t xml:space="preserve">but that </w:t>
      </w:r>
      <w:r w:rsidR="00067411" w:rsidRPr="005B01F9">
        <w:rPr>
          <w:color w:val="auto"/>
        </w:rPr>
        <w:t xml:space="preserve">the optimal trading range hypothesis holds </w:t>
      </w:r>
      <w:r w:rsidR="0095432F">
        <w:rPr>
          <w:color w:val="auto"/>
        </w:rPr>
        <w:t xml:space="preserve">only </w:t>
      </w:r>
      <w:r w:rsidR="00067411" w:rsidRPr="005B01F9">
        <w:rPr>
          <w:color w:val="auto"/>
        </w:rPr>
        <w:t xml:space="preserve">for large distributions. McNichols and Dravid (1990) </w:t>
      </w:r>
      <w:r w:rsidR="0095432F">
        <w:rPr>
          <w:color w:val="auto"/>
        </w:rPr>
        <w:t xml:space="preserve">conclude that </w:t>
      </w:r>
      <w:r w:rsidR="00067411" w:rsidRPr="005B01F9">
        <w:rPr>
          <w:color w:val="auto"/>
        </w:rPr>
        <w:t xml:space="preserve">managers take </w:t>
      </w:r>
      <w:r w:rsidR="00C80788">
        <w:rPr>
          <w:rFonts w:hint="eastAsia"/>
          <w:color w:val="auto"/>
        </w:rPr>
        <w:t xml:space="preserve">split factors </w:t>
      </w:r>
      <w:r w:rsidR="00067411" w:rsidRPr="005B01F9">
        <w:rPr>
          <w:color w:val="auto"/>
        </w:rPr>
        <w:t>into consider</w:t>
      </w:r>
      <w:r w:rsidR="0095432F">
        <w:rPr>
          <w:color w:val="auto"/>
        </w:rPr>
        <w:t>ation when deciding whether to split their stocks</w:t>
      </w:r>
      <w:r w:rsidR="00067411" w:rsidRPr="005B01F9">
        <w:rPr>
          <w:color w:val="auto"/>
        </w:rPr>
        <w:t xml:space="preserve">. </w:t>
      </w:r>
    </w:p>
    <w:p w:rsidR="00067411" w:rsidRPr="0095432F" w:rsidRDefault="00067411" w:rsidP="00067411">
      <w:pPr>
        <w:spacing w:line="480" w:lineRule="auto"/>
        <w:rPr>
          <w:b/>
          <w:color w:val="auto"/>
        </w:rPr>
      </w:pPr>
      <w:r w:rsidRPr="0095432F">
        <w:rPr>
          <w:b/>
          <w:color w:val="auto"/>
        </w:rPr>
        <w:lastRenderedPageBreak/>
        <w:t xml:space="preserve">3. Hypothesis </w:t>
      </w:r>
    </w:p>
    <w:p w:rsidR="00887360" w:rsidRDefault="00AC4E89" w:rsidP="003F4B0B">
      <w:pPr>
        <w:spacing w:line="480" w:lineRule="auto"/>
        <w:ind w:firstLine="720"/>
        <w:rPr>
          <w:rStyle w:val="apple-style-span"/>
          <w:color w:val="auto"/>
        </w:rPr>
      </w:pPr>
      <w:r>
        <w:rPr>
          <w:color w:val="auto"/>
        </w:rPr>
        <w:t>Reg FD</w:t>
      </w:r>
      <w:r w:rsidR="00067411" w:rsidRPr="005B01F9">
        <w:rPr>
          <w:color w:val="auto"/>
        </w:rPr>
        <w:t xml:space="preserve"> reduces selective disclosure</w:t>
      </w:r>
      <w:r w:rsidR="009747FA">
        <w:rPr>
          <w:color w:val="auto"/>
        </w:rPr>
        <w:t>;</w:t>
      </w:r>
      <w:r w:rsidR="00067411" w:rsidRPr="005B01F9">
        <w:rPr>
          <w:color w:val="auto"/>
        </w:rPr>
        <w:t xml:space="preserve"> </w:t>
      </w:r>
      <w:r w:rsidR="009747FA">
        <w:rPr>
          <w:color w:val="auto"/>
        </w:rPr>
        <w:t xml:space="preserve">as a result, </w:t>
      </w:r>
      <w:r w:rsidR="00067411" w:rsidRPr="005B01F9">
        <w:rPr>
          <w:color w:val="auto"/>
        </w:rPr>
        <w:t>stock prices</w:t>
      </w:r>
      <w:r w:rsidR="000E376C">
        <w:rPr>
          <w:color w:val="auto"/>
        </w:rPr>
        <w:t xml:space="preserve"> are less likely to be influenced by </w:t>
      </w:r>
      <w:r w:rsidR="00067411" w:rsidRPr="005B01F9">
        <w:rPr>
          <w:color w:val="auto"/>
        </w:rPr>
        <w:t xml:space="preserve">private information. </w:t>
      </w:r>
      <w:r w:rsidR="000E376C">
        <w:rPr>
          <w:color w:val="auto"/>
        </w:rPr>
        <w:t>Consequently,</w:t>
      </w:r>
      <w:r w:rsidR="005758EC" w:rsidRPr="005B01F9">
        <w:rPr>
          <w:color w:val="auto"/>
        </w:rPr>
        <w:t xml:space="preserve"> information asymmetry among </w:t>
      </w:r>
      <w:r w:rsidR="000E376C">
        <w:rPr>
          <w:color w:val="auto"/>
        </w:rPr>
        <w:t xml:space="preserve">market participants is </w:t>
      </w:r>
      <w:r w:rsidR="005758EC" w:rsidRPr="005B01F9">
        <w:rPr>
          <w:color w:val="auto"/>
        </w:rPr>
        <w:t xml:space="preserve">expected to </w:t>
      </w:r>
      <w:r w:rsidR="000E376C">
        <w:rPr>
          <w:color w:val="auto"/>
        </w:rPr>
        <w:t>decrease</w:t>
      </w:r>
      <w:r w:rsidR="00F7040D">
        <w:rPr>
          <w:color w:val="auto"/>
        </w:rPr>
        <w:t xml:space="preserve"> in the post-FD period</w:t>
      </w:r>
      <w:r w:rsidR="005758EC" w:rsidRPr="005B01F9">
        <w:rPr>
          <w:color w:val="auto"/>
        </w:rPr>
        <w:t>.</w:t>
      </w:r>
      <w:r w:rsidR="002F298D">
        <w:rPr>
          <w:rStyle w:val="FootnoteReference"/>
          <w:color w:val="auto"/>
        </w:rPr>
        <w:footnoteReference w:id="1"/>
      </w:r>
      <w:r w:rsidR="000E376C">
        <w:rPr>
          <w:color w:val="auto"/>
        </w:rPr>
        <w:t xml:space="preserve"> </w:t>
      </w:r>
      <w:r w:rsidR="005758EC">
        <w:rPr>
          <w:rFonts w:hint="eastAsia"/>
          <w:color w:val="auto"/>
        </w:rPr>
        <w:t xml:space="preserve"> </w:t>
      </w:r>
      <w:r w:rsidR="00D90D5E" w:rsidRPr="005B01F9">
        <w:rPr>
          <w:color w:val="auto"/>
        </w:rPr>
        <w:t>Empirical and theoretical evidence suggest</w:t>
      </w:r>
      <w:r w:rsidR="00AF0474">
        <w:rPr>
          <w:color w:val="auto"/>
        </w:rPr>
        <w:t>s</w:t>
      </w:r>
      <w:r w:rsidR="00D90D5E" w:rsidRPr="005B01F9">
        <w:rPr>
          <w:color w:val="auto"/>
        </w:rPr>
        <w:t xml:space="preserve"> that </w:t>
      </w:r>
      <w:r w:rsidR="000E376C">
        <w:rPr>
          <w:color w:val="auto"/>
        </w:rPr>
        <w:t xml:space="preserve">a decrease in </w:t>
      </w:r>
      <w:r w:rsidR="00D90D5E" w:rsidRPr="005B01F9">
        <w:rPr>
          <w:rStyle w:val="apple-style-span"/>
          <w:color w:val="auto"/>
        </w:rPr>
        <w:t>information asymmet</w:t>
      </w:r>
      <w:r w:rsidR="00620B97">
        <w:rPr>
          <w:rStyle w:val="apple-style-span"/>
          <w:color w:val="auto"/>
        </w:rPr>
        <w:t xml:space="preserve">ry </w:t>
      </w:r>
      <w:r w:rsidR="00EC76DF">
        <w:rPr>
          <w:rStyle w:val="apple-style-span"/>
          <w:rFonts w:hint="eastAsia"/>
          <w:color w:val="auto"/>
        </w:rPr>
        <w:t xml:space="preserve">among investors </w:t>
      </w:r>
      <w:r w:rsidR="000E376C">
        <w:rPr>
          <w:rStyle w:val="apple-style-span"/>
          <w:color w:val="auto"/>
        </w:rPr>
        <w:t xml:space="preserve">reduces </w:t>
      </w:r>
      <w:r w:rsidR="00E414F0">
        <w:rPr>
          <w:rStyle w:val="apple-style-span"/>
          <w:color w:val="auto"/>
        </w:rPr>
        <w:t>the advantage enjoyed by informed investors, and therefore the premium enjoyed b</w:t>
      </w:r>
      <w:r w:rsidR="009747FA">
        <w:rPr>
          <w:rStyle w:val="apple-style-span"/>
          <w:color w:val="auto"/>
        </w:rPr>
        <w:t>y</w:t>
      </w:r>
      <w:r w:rsidR="00E414F0">
        <w:rPr>
          <w:rStyle w:val="apple-style-span"/>
          <w:color w:val="auto"/>
        </w:rPr>
        <w:t xml:space="preserve"> uninformed investors</w:t>
      </w:r>
      <w:r w:rsidR="004F4EE7">
        <w:rPr>
          <w:rStyle w:val="apple-style-span"/>
          <w:rFonts w:hint="eastAsia"/>
          <w:color w:val="auto"/>
        </w:rPr>
        <w:t xml:space="preserve">. </w:t>
      </w:r>
      <w:r w:rsidR="000E376C">
        <w:rPr>
          <w:rStyle w:val="apple-style-span"/>
          <w:color w:val="auto"/>
        </w:rPr>
        <w:t xml:space="preserve"> </w:t>
      </w:r>
    </w:p>
    <w:p w:rsidR="00887360" w:rsidRDefault="003F4B0B" w:rsidP="003F4B0B">
      <w:pPr>
        <w:spacing w:line="480" w:lineRule="auto"/>
        <w:ind w:firstLine="720"/>
        <w:rPr>
          <w:rStyle w:val="apple-converted-space"/>
          <w:color w:val="auto"/>
        </w:rPr>
      </w:pPr>
      <w:r w:rsidRPr="005B01F9">
        <w:rPr>
          <w:rStyle w:val="apple-style-span"/>
          <w:color w:val="auto"/>
        </w:rPr>
        <w:t>Easley and O’Hara (2004)</w:t>
      </w:r>
      <w:r w:rsidRPr="005B01F9">
        <w:rPr>
          <w:rStyle w:val="apple-converted-space"/>
          <w:color w:val="auto"/>
        </w:rPr>
        <w:t> </w:t>
      </w:r>
      <w:r w:rsidR="00ED50C9">
        <w:rPr>
          <w:rStyle w:val="apple-converted-space"/>
          <w:rFonts w:hint="eastAsia"/>
          <w:color w:val="auto"/>
        </w:rPr>
        <w:t>explain</w:t>
      </w:r>
      <w:r w:rsidR="00BE21DE">
        <w:rPr>
          <w:rStyle w:val="apple-converted-space"/>
          <w:rFonts w:hint="eastAsia"/>
          <w:color w:val="auto"/>
        </w:rPr>
        <w:t xml:space="preserve"> how</w:t>
      </w:r>
      <w:r>
        <w:rPr>
          <w:rStyle w:val="apple-converted-space"/>
          <w:rFonts w:hint="eastAsia"/>
          <w:color w:val="auto"/>
        </w:rPr>
        <w:t xml:space="preserve"> </w:t>
      </w:r>
      <w:r w:rsidR="00AF0474">
        <w:rPr>
          <w:rStyle w:val="apple-converted-space"/>
          <w:color w:val="auto"/>
        </w:rPr>
        <w:t xml:space="preserve">information </w:t>
      </w:r>
      <w:r w:rsidR="00AF0474">
        <w:rPr>
          <w:rStyle w:val="apple-converted-space"/>
          <w:rFonts w:hint="eastAsia"/>
          <w:color w:val="auto"/>
        </w:rPr>
        <w:t xml:space="preserve">differences </w:t>
      </w:r>
      <w:r>
        <w:rPr>
          <w:rStyle w:val="apple-converted-space"/>
          <w:rFonts w:hint="eastAsia"/>
          <w:color w:val="auto"/>
        </w:rPr>
        <w:t>across inve</w:t>
      </w:r>
      <w:r w:rsidR="00EF14C0">
        <w:rPr>
          <w:rStyle w:val="apple-converted-space"/>
          <w:rFonts w:hint="eastAsia"/>
          <w:color w:val="auto"/>
        </w:rPr>
        <w:t>stors affect security returns using</w:t>
      </w:r>
      <w:r>
        <w:rPr>
          <w:rStyle w:val="apple-converted-space"/>
          <w:rFonts w:hint="eastAsia"/>
          <w:color w:val="auto"/>
        </w:rPr>
        <w:t xml:space="preserve"> three stages</w:t>
      </w:r>
      <w:r w:rsidR="00EF14C0">
        <w:rPr>
          <w:rStyle w:val="apple-converted-space"/>
          <w:rFonts w:hint="eastAsia"/>
          <w:color w:val="auto"/>
        </w:rPr>
        <w:t xml:space="preserve"> of the capital market</w:t>
      </w:r>
      <w:r>
        <w:rPr>
          <w:rStyle w:val="apple-converted-space"/>
          <w:rFonts w:hint="eastAsia"/>
          <w:color w:val="auto"/>
        </w:rPr>
        <w:t xml:space="preserve">. At the first stage, they consider a market with the arbitrary </w:t>
      </w:r>
      <w:r>
        <w:rPr>
          <w:rStyle w:val="apple-converted-space"/>
          <w:color w:val="auto"/>
        </w:rPr>
        <w:t>belief</w:t>
      </w:r>
      <w:r>
        <w:rPr>
          <w:rStyle w:val="apple-converted-space"/>
          <w:rFonts w:hint="eastAsia"/>
          <w:color w:val="auto"/>
        </w:rPr>
        <w:t xml:space="preserve">, where investors believe that assets are mispriced and they will get compensated for whatever they </w:t>
      </w:r>
      <w:r>
        <w:rPr>
          <w:rStyle w:val="apple-converted-space"/>
          <w:color w:val="auto"/>
        </w:rPr>
        <w:t>believe</w:t>
      </w:r>
      <w:r>
        <w:rPr>
          <w:rStyle w:val="apple-converted-space"/>
          <w:rFonts w:hint="eastAsia"/>
          <w:color w:val="auto"/>
        </w:rPr>
        <w:t xml:space="preserve"> </w:t>
      </w:r>
      <w:r>
        <w:rPr>
          <w:rStyle w:val="apple-converted-space"/>
          <w:color w:val="auto"/>
        </w:rPr>
        <w:t>as optimal portfolios</w:t>
      </w:r>
      <w:r>
        <w:rPr>
          <w:rStyle w:val="apple-converted-space"/>
          <w:rFonts w:hint="eastAsia"/>
          <w:color w:val="auto"/>
        </w:rPr>
        <w:t>.  In t</w:t>
      </w:r>
      <w:r w:rsidR="00E414F0">
        <w:rPr>
          <w:rStyle w:val="apple-converted-space"/>
          <w:rFonts w:hint="eastAsia"/>
          <w:color w:val="auto"/>
        </w:rPr>
        <w:t xml:space="preserve">he next stage, they consider </w:t>
      </w:r>
      <w:r w:rsidR="00E414F0">
        <w:rPr>
          <w:rStyle w:val="apple-converted-space"/>
          <w:color w:val="auto"/>
        </w:rPr>
        <w:t>a</w:t>
      </w:r>
      <w:r>
        <w:rPr>
          <w:rStyle w:val="apple-converted-space"/>
          <w:rFonts w:hint="eastAsia"/>
          <w:color w:val="auto"/>
        </w:rPr>
        <w:t xml:space="preserve"> market where inve</w:t>
      </w:r>
      <w:r w:rsidR="00E414F0">
        <w:rPr>
          <w:rStyle w:val="apple-converted-space"/>
          <w:rFonts w:hint="eastAsia"/>
          <w:color w:val="auto"/>
        </w:rPr>
        <w:t>stors have common priors</w:t>
      </w:r>
      <w:r>
        <w:rPr>
          <w:rStyle w:val="apple-converted-space"/>
          <w:rFonts w:hint="eastAsia"/>
          <w:color w:val="auto"/>
        </w:rPr>
        <w:t xml:space="preserve"> and are sophisticated enough to interpret the information given to them, but they end up with differing </w:t>
      </w:r>
      <w:r>
        <w:rPr>
          <w:rStyle w:val="apple-converted-space"/>
          <w:color w:val="auto"/>
        </w:rPr>
        <w:t>beliefs</w:t>
      </w:r>
      <w:r>
        <w:rPr>
          <w:rStyle w:val="apple-converted-space"/>
          <w:rFonts w:hint="eastAsia"/>
          <w:color w:val="auto"/>
        </w:rPr>
        <w:t xml:space="preserve"> because not all information is </w:t>
      </w:r>
      <w:r w:rsidR="00ED50C9">
        <w:rPr>
          <w:rStyle w:val="apple-converted-space"/>
          <w:rFonts w:hint="eastAsia"/>
          <w:color w:val="auto"/>
        </w:rPr>
        <w:t>equally shared among investors</w:t>
      </w:r>
      <w:r>
        <w:rPr>
          <w:rStyle w:val="apple-converted-space"/>
          <w:rFonts w:hint="eastAsia"/>
          <w:color w:val="auto"/>
        </w:rPr>
        <w:t xml:space="preserve">. Consequently, investors with private information have better beliefs and end up having better portfolios than </w:t>
      </w:r>
      <w:r w:rsidR="000E376C">
        <w:rPr>
          <w:rStyle w:val="apple-converted-space"/>
          <w:rFonts w:hint="eastAsia"/>
          <w:color w:val="auto"/>
        </w:rPr>
        <w:t xml:space="preserve">uninformed investors. This </w:t>
      </w:r>
      <w:r>
        <w:rPr>
          <w:rStyle w:val="apple-converted-space"/>
          <w:rFonts w:hint="eastAsia"/>
          <w:color w:val="auto"/>
        </w:rPr>
        <w:t>generate</w:t>
      </w:r>
      <w:r w:rsidR="00E414F0">
        <w:rPr>
          <w:rStyle w:val="apple-converted-space"/>
          <w:color w:val="auto"/>
        </w:rPr>
        <w:t>s</w:t>
      </w:r>
      <w:r>
        <w:rPr>
          <w:rStyle w:val="apple-converted-space"/>
          <w:rFonts w:hint="eastAsia"/>
          <w:color w:val="auto"/>
        </w:rPr>
        <w:t xml:space="preserve"> higher expected excess returns for </w:t>
      </w:r>
      <w:r>
        <w:rPr>
          <w:rStyle w:val="apple-converted-space"/>
          <w:color w:val="auto"/>
        </w:rPr>
        <w:t>informed</w:t>
      </w:r>
      <w:r>
        <w:rPr>
          <w:rStyle w:val="apple-converted-space"/>
          <w:rFonts w:hint="eastAsia"/>
          <w:color w:val="auto"/>
        </w:rPr>
        <w:t xml:space="preserve"> investors. The </w:t>
      </w:r>
      <w:r w:rsidR="00E414F0">
        <w:rPr>
          <w:rStyle w:val="apple-converted-space"/>
          <w:color w:val="auto"/>
        </w:rPr>
        <w:t>pre-</w:t>
      </w:r>
      <w:r w:rsidR="00AC4E89">
        <w:rPr>
          <w:rStyle w:val="apple-converted-space"/>
          <w:rFonts w:hint="eastAsia"/>
          <w:color w:val="auto"/>
        </w:rPr>
        <w:t>Reg FD</w:t>
      </w:r>
      <w:r w:rsidR="00B13CA4">
        <w:rPr>
          <w:rStyle w:val="apple-converted-space"/>
          <w:rFonts w:hint="eastAsia"/>
          <w:color w:val="auto"/>
        </w:rPr>
        <w:t xml:space="preserve"> </w:t>
      </w:r>
      <w:r w:rsidR="00E414F0">
        <w:rPr>
          <w:rStyle w:val="apple-converted-space"/>
          <w:color w:val="auto"/>
        </w:rPr>
        <w:t xml:space="preserve">market environment </w:t>
      </w:r>
      <w:r w:rsidR="00B13CA4">
        <w:rPr>
          <w:rStyle w:val="apple-converted-space"/>
          <w:rFonts w:hint="eastAsia"/>
          <w:color w:val="auto"/>
        </w:rPr>
        <w:t xml:space="preserve">can be </w:t>
      </w:r>
      <w:r w:rsidR="00B13CA4">
        <w:rPr>
          <w:rStyle w:val="apple-converted-space"/>
          <w:color w:val="auto"/>
        </w:rPr>
        <w:t>classified as</w:t>
      </w:r>
      <w:r>
        <w:rPr>
          <w:rStyle w:val="apple-converted-space"/>
          <w:rFonts w:hint="eastAsia"/>
          <w:color w:val="auto"/>
        </w:rPr>
        <w:t xml:space="preserve"> </w:t>
      </w:r>
      <w:r w:rsidR="00E414F0">
        <w:rPr>
          <w:rStyle w:val="apple-converted-space"/>
          <w:color w:val="auto"/>
        </w:rPr>
        <w:t xml:space="preserve">of </w:t>
      </w:r>
      <w:r>
        <w:rPr>
          <w:rStyle w:val="apple-converted-space"/>
          <w:rFonts w:hint="eastAsia"/>
          <w:color w:val="auto"/>
        </w:rPr>
        <w:t xml:space="preserve">this type. </w:t>
      </w:r>
      <w:r>
        <w:rPr>
          <w:rStyle w:val="apple-converted-space"/>
          <w:color w:val="auto"/>
        </w:rPr>
        <w:t>In the</w:t>
      </w:r>
      <w:r>
        <w:rPr>
          <w:rStyle w:val="apple-converted-space"/>
          <w:rFonts w:hint="eastAsia"/>
          <w:color w:val="auto"/>
        </w:rPr>
        <w:t xml:space="preserve"> third stage, </w:t>
      </w:r>
      <w:r w:rsidR="00E414F0">
        <w:rPr>
          <w:rStyle w:val="apple-converted-space"/>
          <w:color w:val="auto"/>
        </w:rPr>
        <w:t xml:space="preserve">Easley and O’Hara (2004) </w:t>
      </w:r>
      <w:r>
        <w:rPr>
          <w:rStyle w:val="apple-converted-space"/>
          <w:rFonts w:hint="eastAsia"/>
          <w:color w:val="auto"/>
        </w:rPr>
        <w:t xml:space="preserve">consider </w:t>
      </w:r>
      <w:r w:rsidR="00E414F0">
        <w:rPr>
          <w:rStyle w:val="apple-converted-space"/>
          <w:color w:val="auto"/>
        </w:rPr>
        <w:t>a</w:t>
      </w:r>
      <w:r>
        <w:rPr>
          <w:rStyle w:val="apple-converted-space"/>
          <w:rFonts w:hint="eastAsia"/>
          <w:color w:val="auto"/>
        </w:rPr>
        <w:t xml:space="preserve"> market where private </w:t>
      </w:r>
      <w:r>
        <w:rPr>
          <w:rStyle w:val="apple-converted-space"/>
          <w:color w:val="auto"/>
        </w:rPr>
        <w:t>information</w:t>
      </w:r>
      <w:r w:rsidR="00E414F0">
        <w:rPr>
          <w:rStyle w:val="apple-converted-space"/>
          <w:rFonts w:hint="eastAsia"/>
          <w:color w:val="auto"/>
        </w:rPr>
        <w:t xml:space="preserve"> is shared equally by all</w:t>
      </w:r>
      <w:r>
        <w:rPr>
          <w:rStyle w:val="apple-converted-space"/>
          <w:rFonts w:hint="eastAsia"/>
          <w:color w:val="auto"/>
        </w:rPr>
        <w:t xml:space="preserve"> investors. </w:t>
      </w:r>
      <w:r w:rsidR="00B13CA4">
        <w:rPr>
          <w:rStyle w:val="apple-converted-space"/>
          <w:rFonts w:hint="eastAsia"/>
          <w:color w:val="auto"/>
        </w:rPr>
        <w:t xml:space="preserve">As a result, </w:t>
      </w:r>
      <w:r>
        <w:rPr>
          <w:rStyle w:val="apple-converted-space"/>
          <w:rFonts w:hint="eastAsia"/>
          <w:color w:val="auto"/>
        </w:rPr>
        <w:t>inves</w:t>
      </w:r>
      <w:r w:rsidR="00B13CA4">
        <w:rPr>
          <w:rStyle w:val="apple-converted-space"/>
          <w:rFonts w:hint="eastAsia"/>
          <w:color w:val="auto"/>
        </w:rPr>
        <w:t>t</w:t>
      </w:r>
      <w:r w:rsidR="00887360">
        <w:rPr>
          <w:rStyle w:val="apple-converted-space"/>
          <w:rFonts w:hint="eastAsia"/>
          <w:color w:val="auto"/>
        </w:rPr>
        <w:t>ors hold common portfolios</w:t>
      </w:r>
      <w:r w:rsidR="00887360">
        <w:rPr>
          <w:rStyle w:val="apple-converted-space"/>
          <w:color w:val="auto"/>
        </w:rPr>
        <w:t xml:space="preserve"> which are less risky and yield s</w:t>
      </w:r>
      <w:r>
        <w:rPr>
          <w:rStyle w:val="apple-converted-space"/>
          <w:rFonts w:hint="eastAsia"/>
          <w:color w:val="auto"/>
        </w:rPr>
        <w:t xml:space="preserve">maller excess returns. </w:t>
      </w:r>
      <w:r>
        <w:rPr>
          <w:rStyle w:val="apple-converted-space"/>
          <w:color w:val="auto"/>
        </w:rPr>
        <w:t>T</w:t>
      </w:r>
      <w:r>
        <w:rPr>
          <w:rStyle w:val="apple-converted-space"/>
          <w:rFonts w:hint="eastAsia"/>
          <w:color w:val="auto"/>
        </w:rPr>
        <w:t xml:space="preserve">he </w:t>
      </w:r>
      <w:r w:rsidR="00887360">
        <w:rPr>
          <w:rStyle w:val="apple-converted-space"/>
          <w:color w:val="auto"/>
        </w:rPr>
        <w:t>post-</w:t>
      </w:r>
      <w:proofErr w:type="spellStart"/>
      <w:r w:rsidR="00AC4E89">
        <w:rPr>
          <w:rStyle w:val="apple-converted-space"/>
          <w:rFonts w:hint="eastAsia"/>
          <w:color w:val="auto"/>
        </w:rPr>
        <w:t>Reg</w:t>
      </w:r>
      <w:proofErr w:type="spellEnd"/>
      <w:r w:rsidR="00AC4E89">
        <w:rPr>
          <w:rStyle w:val="apple-converted-space"/>
          <w:rFonts w:hint="eastAsia"/>
          <w:color w:val="auto"/>
        </w:rPr>
        <w:t xml:space="preserve"> FD</w:t>
      </w:r>
      <w:r>
        <w:rPr>
          <w:rStyle w:val="apple-converted-space"/>
          <w:rFonts w:hint="eastAsia"/>
          <w:color w:val="auto"/>
        </w:rPr>
        <w:t xml:space="preserve"> </w:t>
      </w:r>
      <w:r w:rsidR="00F7040D">
        <w:rPr>
          <w:rStyle w:val="apple-converted-space"/>
          <w:color w:val="auto"/>
        </w:rPr>
        <w:t xml:space="preserve">market environment </w:t>
      </w:r>
      <w:r>
        <w:rPr>
          <w:rStyle w:val="apple-converted-space"/>
          <w:rFonts w:hint="eastAsia"/>
          <w:color w:val="auto"/>
        </w:rPr>
        <w:t xml:space="preserve">falls in </w:t>
      </w:r>
      <w:r w:rsidR="00C85866">
        <w:rPr>
          <w:rStyle w:val="apple-converted-space"/>
          <w:rFonts w:hint="eastAsia"/>
          <w:color w:val="auto"/>
        </w:rPr>
        <w:t xml:space="preserve">this </w:t>
      </w:r>
      <w:r w:rsidR="00887360">
        <w:rPr>
          <w:rStyle w:val="apple-converted-space"/>
          <w:color w:val="auto"/>
        </w:rPr>
        <w:t xml:space="preserve">third </w:t>
      </w:r>
      <w:r w:rsidR="00C85866">
        <w:rPr>
          <w:rStyle w:val="apple-converted-space"/>
          <w:rFonts w:hint="eastAsia"/>
          <w:color w:val="auto"/>
        </w:rPr>
        <w:t>category</w:t>
      </w:r>
      <w:r w:rsidR="009747FA">
        <w:rPr>
          <w:rStyle w:val="apple-converted-space"/>
          <w:color w:val="auto"/>
        </w:rPr>
        <w:t>,</w:t>
      </w:r>
      <w:r>
        <w:rPr>
          <w:rStyle w:val="apple-converted-space"/>
          <w:rFonts w:hint="eastAsia"/>
          <w:color w:val="auto"/>
        </w:rPr>
        <w:t xml:space="preserve"> </w:t>
      </w:r>
      <w:r w:rsidR="00887360">
        <w:rPr>
          <w:rStyle w:val="apple-converted-space"/>
          <w:color w:val="auto"/>
        </w:rPr>
        <w:t xml:space="preserve">assuming </w:t>
      </w:r>
      <w:r w:rsidR="00887360">
        <w:rPr>
          <w:rStyle w:val="apple-converted-space"/>
          <w:rFonts w:hint="eastAsia"/>
          <w:color w:val="auto"/>
        </w:rPr>
        <w:t>successful implement</w:t>
      </w:r>
      <w:r w:rsidR="00887360">
        <w:rPr>
          <w:rStyle w:val="apple-converted-space"/>
          <w:color w:val="auto"/>
        </w:rPr>
        <w:t>ation</w:t>
      </w:r>
      <w:r w:rsidR="009747FA">
        <w:rPr>
          <w:rStyle w:val="apple-converted-space"/>
          <w:color w:val="auto"/>
        </w:rPr>
        <w:t xml:space="preserve"> of the regulation</w:t>
      </w:r>
      <w:r w:rsidR="00887360">
        <w:rPr>
          <w:rStyle w:val="apple-converted-space"/>
          <w:rFonts w:hint="eastAsia"/>
          <w:color w:val="auto"/>
        </w:rPr>
        <w:t>.</w:t>
      </w:r>
    </w:p>
    <w:p w:rsidR="00067411" w:rsidRPr="005B01F9" w:rsidRDefault="00F83474" w:rsidP="003F4B0B">
      <w:pPr>
        <w:spacing w:line="480" w:lineRule="auto"/>
        <w:ind w:firstLine="720"/>
        <w:rPr>
          <w:color w:val="auto"/>
        </w:rPr>
      </w:pPr>
      <w:r>
        <w:rPr>
          <w:rStyle w:val="apple-converted-space"/>
          <w:rFonts w:hint="eastAsia"/>
          <w:color w:val="auto"/>
        </w:rPr>
        <w:t>T</w:t>
      </w:r>
      <w:r w:rsidR="004554C0">
        <w:rPr>
          <w:rFonts w:hint="eastAsia"/>
          <w:color w:val="auto"/>
        </w:rPr>
        <w:t>he literature on stock split</w:t>
      </w:r>
      <w:r w:rsidR="00887360">
        <w:rPr>
          <w:color w:val="auto"/>
        </w:rPr>
        <w:t>s</w:t>
      </w:r>
      <w:r w:rsidR="004554C0">
        <w:rPr>
          <w:rFonts w:hint="eastAsia"/>
          <w:color w:val="auto"/>
        </w:rPr>
        <w:t xml:space="preserve"> </w:t>
      </w:r>
      <w:r>
        <w:rPr>
          <w:rFonts w:hint="eastAsia"/>
          <w:color w:val="auto"/>
        </w:rPr>
        <w:t xml:space="preserve">also </w:t>
      </w:r>
      <w:r w:rsidR="00887360">
        <w:rPr>
          <w:color w:val="auto"/>
        </w:rPr>
        <w:t>documents relatively large</w:t>
      </w:r>
      <w:r w:rsidR="005758EC" w:rsidRPr="005B01F9">
        <w:rPr>
          <w:color w:val="auto"/>
        </w:rPr>
        <w:t xml:space="preserve"> split announcement returns for firms classified as having high levels of information asymmetry</w:t>
      </w:r>
      <w:r w:rsidR="00887360">
        <w:rPr>
          <w:color w:val="auto"/>
        </w:rPr>
        <w:t xml:space="preserve">, proxied by firm size </w:t>
      </w:r>
      <w:r w:rsidR="00887360">
        <w:rPr>
          <w:color w:val="auto"/>
        </w:rPr>
        <w:lastRenderedPageBreak/>
        <w:t>(</w:t>
      </w:r>
      <w:proofErr w:type="spellStart"/>
      <w:r w:rsidR="00887360">
        <w:rPr>
          <w:color w:val="auto"/>
        </w:rPr>
        <w:t>Grin</w:t>
      </w:r>
      <w:r w:rsidR="004554C0">
        <w:rPr>
          <w:color w:val="auto"/>
        </w:rPr>
        <w:t>blatt</w:t>
      </w:r>
      <w:proofErr w:type="spellEnd"/>
      <w:r w:rsidR="004554C0">
        <w:rPr>
          <w:color w:val="auto"/>
        </w:rPr>
        <w:t xml:space="preserve"> et al.</w:t>
      </w:r>
      <w:r w:rsidR="00981305">
        <w:rPr>
          <w:color w:val="auto"/>
        </w:rPr>
        <w:t xml:space="preserve"> 1984</w:t>
      </w:r>
      <w:r w:rsidR="004554C0">
        <w:rPr>
          <w:rFonts w:hint="eastAsia"/>
          <w:color w:val="auto"/>
        </w:rPr>
        <w:t>;</w:t>
      </w:r>
      <w:r w:rsidR="004554C0">
        <w:rPr>
          <w:color w:val="auto"/>
        </w:rPr>
        <w:t xml:space="preserve"> </w:t>
      </w:r>
      <w:proofErr w:type="spellStart"/>
      <w:r w:rsidR="004554C0">
        <w:rPr>
          <w:color w:val="auto"/>
        </w:rPr>
        <w:t>Ikenberry</w:t>
      </w:r>
      <w:proofErr w:type="spellEnd"/>
      <w:r w:rsidR="004554C0">
        <w:rPr>
          <w:color w:val="auto"/>
        </w:rPr>
        <w:t xml:space="preserve"> et al.</w:t>
      </w:r>
      <w:r w:rsidR="00981305" w:rsidRPr="005B01F9">
        <w:rPr>
          <w:color w:val="auto"/>
        </w:rPr>
        <w:t xml:space="preserve"> 1996</w:t>
      </w:r>
      <w:r w:rsidR="004554C0" w:rsidRPr="005B01F9">
        <w:rPr>
          <w:color w:val="auto"/>
        </w:rPr>
        <w:t>)</w:t>
      </w:r>
      <w:r w:rsidR="005758EC" w:rsidRPr="005B01F9">
        <w:rPr>
          <w:color w:val="auto"/>
        </w:rPr>
        <w:t xml:space="preserve">. </w:t>
      </w:r>
      <w:r w:rsidR="00887360">
        <w:rPr>
          <w:color w:val="auto"/>
        </w:rPr>
        <w:t xml:space="preserve"> </w:t>
      </w:r>
      <w:r w:rsidR="003F4B0B">
        <w:rPr>
          <w:rFonts w:hint="eastAsia"/>
          <w:color w:val="auto"/>
        </w:rPr>
        <w:t>If</w:t>
      </w:r>
      <w:r w:rsidR="00F325F5" w:rsidRPr="005B01F9">
        <w:rPr>
          <w:color w:val="auto"/>
        </w:rPr>
        <w:t xml:space="preserve"> </w:t>
      </w:r>
      <w:r w:rsidR="00AC4E89">
        <w:rPr>
          <w:color w:val="auto"/>
        </w:rPr>
        <w:t>Reg FD</w:t>
      </w:r>
      <w:r w:rsidR="00F325F5" w:rsidRPr="005B01F9">
        <w:rPr>
          <w:color w:val="auto"/>
        </w:rPr>
        <w:t xml:space="preserve"> reduces the level of information asymmetry in the market, </w:t>
      </w:r>
      <w:r w:rsidR="00067411" w:rsidRPr="005B01F9">
        <w:rPr>
          <w:color w:val="auto"/>
        </w:rPr>
        <w:t xml:space="preserve">abnormal returns around the split announcements are expected to be </w:t>
      </w:r>
      <w:r w:rsidR="00931AED" w:rsidRPr="005B01F9">
        <w:rPr>
          <w:color w:val="auto"/>
        </w:rPr>
        <w:t xml:space="preserve">smaller </w:t>
      </w:r>
      <w:r w:rsidR="00067411" w:rsidRPr="005B01F9">
        <w:rPr>
          <w:color w:val="auto"/>
        </w:rPr>
        <w:t xml:space="preserve">in the </w:t>
      </w:r>
      <w:r w:rsidR="00C7245C">
        <w:rPr>
          <w:color w:val="auto"/>
        </w:rPr>
        <w:t>post-FD period</w:t>
      </w:r>
      <w:r w:rsidR="002F59C3">
        <w:rPr>
          <w:rFonts w:hint="eastAsia"/>
          <w:color w:val="auto"/>
        </w:rPr>
        <w:t xml:space="preserve"> than the pre-FD period</w:t>
      </w:r>
      <w:r w:rsidR="00887360">
        <w:rPr>
          <w:color w:val="auto"/>
        </w:rPr>
        <w:t xml:space="preserve">.  </w:t>
      </w:r>
      <w:r w:rsidR="00067411" w:rsidRPr="005B01F9">
        <w:rPr>
          <w:color w:val="auto"/>
        </w:rPr>
        <w:t xml:space="preserve">Our hypothesis is formally stated </w:t>
      </w:r>
      <w:r w:rsidR="00887360">
        <w:rPr>
          <w:rFonts w:hint="eastAsia"/>
          <w:color w:val="auto"/>
        </w:rPr>
        <w:t>(</w:t>
      </w:r>
      <w:r w:rsidR="0053738A">
        <w:rPr>
          <w:rFonts w:hint="eastAsia"/>
          <w:color w:val="auto"/>
        </w:rPr>
        <w:t>in an alternative form</w:t>
      </w:r>
      <w:r w:rsidR="00981305">
        <w:rPr>
          <w:color w:val="auto"/>
        </w:rPr>
        <w:t>)</w:t>
      </w:r>
      <w:r w:rsidR="00887360">
        <w:rPr>
          <w:color w:val="auto"/>
        </w:rPr>
        <w:t xml:space="preserve"> </w:t>
      </w:r>
      <w:r w:rsidR="00887360" w:rsidRPr="005B01F9">
        <w:rPr>
          <w:color w:val="auto"/>
        </w:rPr>
        <w:t>as follows</w:t>
      </w:r>
      <w:r w:rsidR="00981305">
        <w:rPr>
          <w:color w:val="auto"/>
        </w:rPr>
        <w:t>:</w:t>
      </w:r>
      <w:r w:rsidR="00067411" w:rsidRPr="005B01F9">
        <w:rPr>
          <w:color w:val="auto"/>
        </w:rPr>
        <w:t xml:space="preserve"> </w:t>
      </w:r>
    </w:p>
    <w:p w:rsidR="00067411" w:rsidRPr="005B01F9" w:rsidRDefault="00D85EEA" w:rsidP="00067411">
      <w:pPr>
        <w:spacing w:line="480" w:lineRule="auto"/>
        <w:rPr>
          <w:i/>
          <w:color w:val="auto"/>
        </w:rPr>
      </w:pPr>
      <w:r>
        <w:rPr>
          <w:i/>
          <w:color w:val="auto"/>
        </w:rPr>
        <w:t>Hypothesis:</w:t>
      </w:r>
      <w:r w:rsidR="00067411" w:rsidRPr="005B01F9">
        <w:rPr>
          <w:i/>
          <w:color w:val="auto"/>
        </w:rPr>
        <w:t xml:space="preserve"> </w:t>
      </w:r>
      <w:r w:rsidR="007E75D2">
        <w:rPr>
          <w:rFonts w:hint="eastAsia"/>
          <w:i/>
          <w:color w:val="auto"/>
        </w:rPr>
        <w:t>A</w:t>
      </w:r>
      <w:r w:rsidR="00067411" w:rsidRPr="005B01F9">
        <w:rPr>
          <w:i/>
          <w:color w:val="auto"/>
        </w:rPr>
        <w:t>bnormal return</w:t>
      </w:r>
      <w:r w:rsidR="007E75D2">
        <w:rPr>
          <w:rFonts w:hint="eastAsia"/>
          <w:i/>
          <w:color w:val="auto"/>
        </w:rPr>
        <w:t>s</w:t>
      </w:r>
      <w:r w:rsidR="00067411" w:rsidRPr="005B01F9">
        <w:rPr>
          <w:i/>
          <w:color w:val="auto"/>
        </w:rPr>
        <w:t xml:space="preserve"> sur</w:t>
      </w:r>
      <w:r w:rsidR="00B515F5">
        <w:rPr>
          <w:i/>
          <w:color w:val="auto"/>
        </w:rPr>
        <w:t>rounding the split announcement</w:t>
      </w:r>
      <w:r w:rsidR="007E75D2">
        <w:rPr>
          <w:i/>
          <w:color w:val="auto"/>
        </w:rPr>
        <w:t xml:space="preserve"> </w:t>
      </w:r>
      <w:r w:rsidR="00825B49">
        <w:rPr>
          <w:i/>
          <w:color w:val="auto"/>
        </w:rPr>
        <w:t>are</w:t>
      </w:r>
      <w:r w:rsidR="00067411" w:rsidRPr="005B01F9">
        <w:rPr>
          <w:i/>
          <w:color w:val="auto"/>
        </w:rPr>
        <w:t xml:space="preserve"> higher in the </w:t>
      </w:r>
      <w:r w:rsidR="00C7245C">
        <w:rPr>
          <w:i/>
          <w:color w:val="auto"/>
        </w:rPr>
        <w:t>pre-FD period</w:t>
      </w:r>
      <w:r w:rsidR="00067411" w:rsidRPr="005B01F9">
        <w:rPr>
          <w:i/>
          <w:color w:val="auto"/>
        </w:rPr>
        <w:t xml:space="preserve"> than in the </w:t>
      </w:r>
      <w:r w:rsidR="00C7245C">
        <w:rPr>
          <w:i/>
          <w:color w:val="auto"/>
        </w:rPr>
        <w:t>post-FD period</w:t>
      </w:r>
      <w:r w:rsidR="00067411" w:rsidRPr="005B01F9">
        <w:rPr>
          <w:i/>
          <w:color w:val="auto"/>
        </w:rPr>
        <w:t xml:space="preserve">. </w:t>
      </w:r>
    </w:p>
    <w:p w:rsidR="00067411" w:rsidRPr="005B01F9" w:rsidRDefault="00067411" w:rsidP="00067411">
      <w:pPr>
        <w:spacing w:line="480" w:lineRule="auto"/>
        <w:ind w:firstLine="720"/>
        <w:rPr>
          <w:color w:val="auto"/>
        </w:rPr>
      </w:pPr>
    </w:p>
    <w:p w:rsidR="00067411" w:rsidRPr="00825B49" w:rsidRDefault="00067411" w:rsidP="00067411">
      <w:pPr>
        <w:spacing w:line="480" w:lineRule="auto"/>
        <w:rPr>
          <w:b/>
          <w:color w:val="auto"/>
        </w:rPr>
      </w:pPr>
      <w:r w:rsidRPr="00825B49">
        <w:rPr>
          <w:b/>
          <w:color w:val="auto"/>
        </w:rPr>
        <w:t xml:space="preserve">4. </w:t>
      </w:r>
      <w:r w:rsidR="001C5BF6">
        <w:rPr>
          <w:b/>
          <w:color w:val="auto"/>
        </w:rPr>
        <w:t xml:space="preserve">Sample and </w:t>
      </w:r>
      <w:r w:rsidRPr="00825B49">
        <w:rPr>
          <w:b/>
          <w:color w:val="auto"/>
        </w:rPr>
        <w:t>Data</w:t>
      </w:r>
    </w:p>
    <w:p w:rsidR="005023F9" w:rsidRDefault="00067411" w:rsidP="007B43F0">
      <w:pPr>
        <w:spacing w:line="480" w:lineRule="auto"/>
        <w:ind w:firstLine="720"/>
        <w:rPr>
          <w:color w:val="auto"/>
        </w:rPr>
      </w:pPr>
      <w:r w:rsidRPr="005B01F9">
        <w:rPr>
          <w:rStyle w:val="PageNumber"/>
          <w:color w:val="auto"/>
        </w:rPr>
        <w:t xml:space="preserve">We </w:t>
      </w:r>
      <w:r w:rsidR="001C5BF6">
        <w:rPr>
          <w:rStyle w:val="PageNumber"/>
          <w:color w:val="auto"/>
        </w:rPr>
        <w:t xml:space="preserve">obtain </w:t>
      </w:r>
      <w:r w:rsidRPr="005B01F9">
        <w:rPr>
          <w:color w:val="auto"/>
        </w:rPr>
        <w:t>stock split d</w:t>
      </w:r>
      <w:r w:rsidR="001C5BF6">
        <w:rPr>
          <w:color w:val="auto"/>
        </w:rPr>
        <w:t>istributions for shares listed o</w:t>
      </w:r>
      <w:r w:rsidRPr="005B01F9">
        <w:rPr>
          <w:color w:val="auto"/>
        </w:rPr>
        <w:t>n NYSE/AMEX/NASDAQ f</w:t>
      </w:r>
      <w:r w:rsidR="001C5BF6">
        <w:rPr>
          <w:color w:val="auto"/>
        </w:rPr>
        <w:t xml:space="preserve">or the period </w:t>
      </w:r>
      <w:r w:rsidRPr="005B01F9">
        <w:rPr>
          <w:color w:val="auto"/>
        </w:rPr>
        <w:t xml:space="preserve">1995 to 2006 </w:t>
      </w:r>
      <w:r w:rsidR="001C5BF6">
        <w:rPr>
          <w:color w:val="auto"/>
        </w:rPr>
        <w:t xml:space="preserve">from </w:t>
      </w:r>
      <w:r w:rsidR="00E56B34">
        <w:rPr>
          <w:color w:val="auto"/>
        </w:rPr>
        <w:t xml:space="preserve">CRSP </w:t>
      </w:r>
      <w:r w:rsidRPr="005B01F9">
        <w:rPr>
          <w:color w:val="auto"/>
        </w:rPr>
        <w:t>(CRSP distribution code=5523)</w:t>
      </w:r>
      <w:r w:rsidR="0066643E">
        <w:rPr>
          <w:rFonts w:hint="eastAsia"/>
          <w:color w:val="auto"/>
        </w:rPr>
        <w:t>.</w:t>
      </w:r>
      <w:r w:rsidRPr="005B01F9">
        <w:rPr>
          <w:color w:val="auto"/>
        </w:rPr>
        <w:t xml:space="preserve"> </w:t>
      </w:r>
      <w:r w:rsidR="00E56B34">
        <w:rPr>
          <w:rStyle w:val="PageNumber"/>
          <w:color w:val="auto"/>
        </w:rPr>
        <w:t xml:space="preserve">We </w:t>
      </w:r>
      <w:r w:rsidR="001C5BF6">
        <w:rPr>
          <w:rStyle w:val="PageNumber"/>
          <w:color w:val="auto"/>
        </w:rPr>
        <w:t>identify</w:t>
      </w:r>
      <w:r w:rsidR="00E56B34">
        <w:rPr>
          <w:rStyle w:val="PageNumber"/>
          <w:color w:val="auto"/>
        </w:rPr>
        <w:t xml:space="preserve"> 4</w:t>
      </w:r>
      <w:r w:rsidR="00381C07">
        <w:rPr>
          <w:rStyle w:val="PageNumber"/>
          <w:rFonts w:hint="eastAsia"/>
          <w:color w:val="auto"/>
        </w:rPr>
        <w:t>,</w:t>
      </w:r>
      <w:r w:rsidR="00E56B34">
        <w:rPr>
          <w:rStyle w:val="PageNumber"/>
          <w:color w:val="auto"/>
        </w:rPr>
        <w:t>246 spli</w:t>
      </w:r>
      <w:r w:rsidR="00E56B34">
        <w:rPr>
          <w:rStyle w:val="PageNumber"/>
          <w:rFonts w:hint="eastAsia"/>
          <w:color w:val="auto"/>
        </w:rPr>
        <w:t xml:space="preserve">ts </w:t>
      </w:r>
      <w:r w:rsidRPr="005B01F9">
        <w:rPr>
          <w:rStyle w:val="PageNumber"/>
          <w:color w:val="auto"/>
        </w:rPr>
        <w:t>announced by 3</w:t>
      </w:r>
      <w:r w:rsidR="00381C07">
        <w:rPr>
          <w:rStyle w:val="PageNumber"/>
          <w:rFonts w:hint="eastAsia"/>
          <w:color w:val="auto"/>
        </w:rPr>
        <w:t>,</w:t>
      </w:r>
      <w:r w:rsidRPr="005B01F9">
        <w:rPr>
          <w:rStyle w:val="PageNumber"/>
          <w:color w:val="auto"/>
        </w:rPr>
        <w:t xml:space="preserve">121 firms for the </w:t>
      </w:r>
      <w:r w:rsidR="00C7245C">
        <w:rPr>
          <w:rStyle w:val="PageNumber"/>
          <w:color w:val="auto"/>
        </w:rPr>
        <w:t>pre-FD period</w:t>
      </w:r>
      <w:r w:rsidRPr="005B01F9">
        <w:rPr>
          <w:rStyle w:val="PageNumber"/>
          <w:color w:val="auto"/>
        </w:rPr>
        <w:t xml:space="preserve"> </w:t>
      </w:r>
      <w:r w:rsidR="00E56B34">
        <w:rPr>
          <w:rStyle w:val="PageNumber"/>
          <w:rFonts w:hint="eastAsia"/>
          <w:color w:val="auto"/>
        </w:rPr>
        <w:t>and</w:t>
      </w:r>
      <w:r w:rsidRPr="005B01F9">
        <w:rPr>
          <w:rStyle w:val="PageNumber"/>
          <w:color w:val="auto"/>
        </w:rPr>
        <w:t xml:space="preserve"> 2</w:t>
      </w:r>
      <w:r w:rsidR="00381C07">
        <w:rPr>
          <w:rStyle w:val="PageNumber"/>
          <w:rFonts w:hint="eastAsia"/>
          <w:color w:val="auto"/>
        </w:rPr>
        <w:t>,</w:t>
      </w:r>
      <w:r w:rsidRPr="005B01F9">
        <w:rPr>
          <w:rStyle w:val="PageNumber"/>
          <w:color w:val="auto"/>
        </w:rPr>
        <w:t>262 split</w:t>
      </w:r>
      <w:r w:rsidR="00E56B34">
        <w:rPr>
          <w:rStyle w:val="PageNumber"/>
          <w:rFonts w:hint="eastAsia"/>
          <w:color w:val="auto"/>
        </w:rPr>
        <w:t>s a</w:t>
      </w:r>
      <w:r w:rsidRPr="005B01F9">
        <w:rPr>
          <w:rStyle w:val="PageNumber"/>
          <w:color w:val="auto"/>
        </w:rPr>
        <w:t>nnounced by 1</w:t>
      </w:r>
      <w:r w:rsidR="00381C07">
        <w:rPr>
          <w:rStyle w:val="PageNumber"/>
          <w:rFonts w:hint="eastAsia"/>
          <w:color w:val="auto"/>
        </w:rPr>
        <w:t>,</w:t>
      </w:r>
      <w:r w:rsidRPr="005B01F9">
        <w:rPr>
          <w:rStyle w:val="PageNumber"/>
          <w:color w:val="auto"/>
        </w:rPr>
        <w:t xml:space="preserve">755 firms during the </w:t>
      </w:r>
      <w:r w:rsidR="00C7245C">
        <w:rPr>
          <w:rStyle w:val="PageNumber"/>
          <w:color w:val="auto"/>
        </w:rPr>
        <w:t>post-FD period</w:t>
      </w:r>
      <w:r w:rsidRPr="005B01F9">
        <w:rPr>
          <w:rStyle w:val="PageNumber"/>
          <w:color w:val="auto"/>
        </w:rPr>
        <w:t xml:space="preserve">. </w:t>
      </w:r>
      <w:r w:rsidR="00FC53DB">
        <w:rPr>
          <w:rStyle w:val="PageNumber"/>
          <w:color w:val="auto"/>
        </w:rPr>
        <w:t xml:space="preserve">  </w:t>
      </w:r>
      <w:r w:rsidR="00FC53DB" w:rsidRPr="005B01F9">
        <w:rPr>
          <w:rStyle w:val="PageNumber"/>
          <w:color w:val="auto"/>
        </w:rPr>
        <w:t xml:space="preserve">We delete stock distributions with a split factor of less than or equal to .25 </w:t>
      </w:r>
      <w:r w:rsidR="00FC53DB">
        <w:rPr>
          <w:rStyle w:val="PageNumber"/>
          <w:color w:val="auto"/>
        </w:rPr>
        <w:t xml:space="preserve">(that is, a split of less than 5:4) </w:t>
      </w:r>
      <w:r w:rsidR="00FC53DB" w:rsidRPr="005B01F9">
        <w:rPr>
          <w:rStyle w:val="PageNumber"/>
          <w:color w:val="auto"/>
        </w:rPr>
        <w:t>following Grinblatt et al. (1984)</w:t>
      </w:r>
      <w:r w:rsidR="00FC53DB">
        <w:rPr>
          <w:rStyle w:val="PageNumber"/>
          <w:color w:val="auto"/>
        </w:rPr>
        <w:t>.</w:t>
      </w:r>
      <w:r w:rsidR="00FC53DB" w:rsidRPr="005B01F9">
        <w:rPr>
          <w:rStyle w:val="FootnoteReference"/>
          <w:color w:val="auto"/>
        </w:rPr>
        <w:footnoteReference w:id="2"/>
      </w:r>
      <w:r w:rsidR="00AF0474">
        <w:rPr>
          <w:rStyle w:val="PageNumber"/>
          <w:color w:val="auto"/>
        </w:rPr>
        <w:t xml:space="preserve">  </w:t>
      </w:r>
      <w:r w:rsidR="00103B09">
        <w:rPr>
          <w:rStyle w:val="PageNumber"/>
          <w:color w:val="auto"/>
        </w:rPr>
        <w:t xml:space="preserve">Since Reg FD came into effect on </w:t>
      </w:r>
      <w:r w:rsidR="00103B09" w:rsidRPr="005B01F9">
        <w:rPr>
          <w:color w:val="auto"/>
        </w:rPr>
        <w:t>October</w:t>
      </w:r>
      <w:r w:rsidR="00103B09">
        <w:rPr>
          <w:color w:val="auto"/>
        </w:rPr>
        <w:t xml:space="preserve"> 23</w:t>
      </w:r>
      <w:r w:rsidR="00103B09" w:rsidRPr="005B01F9">
        <w:rPr>
          <w:color w:val="auto"/>
        </w:rPr>
        <w:t>, 2000</w:t>
      </w:r>
      <w:r w:rsidR="00103B09">
        <w:rPr>
          <w:color w:val="auto"/>
        </w:rPr>
        <w:t>, we use this date to categorize the observations as pre- and post-FD.  T</w:t>
      </w:r>
      <w:r w:rsidRPr="005B01F9">
        <w:rPr>
          <w:color w:val="auto"/>
        </w:rPr>
        <w:t>o avoid the general market confusion induced by the new regulation</w:t>
      </w:r>
      <w:r w:rsidR="00103B09">
        <w:rPr>
          <w:color w:val="auto"/>
        </w:rPr>
        <w:t xml:space="preserve"> (</w:t>
      </w:r>
      <w:r w:rsidR="00C00E21">
        <w:rPr>
          <w:color w:val="auto"/>
        </w:rPr>
        <w:t xml:space="preserve">e.g., </w:t>
      </w:r>
      <w:r w:rsidR="00103B09">
        <w:rPr>
          <w:color w:val="auto"/>
        </w:rPr>
        <w:t>Sikora 2000)</w:t>
      </w:r>
      <w:r w:rsidRPr="005B01F9">
        <w:rPr>
          <w:color w:val="auto"/>
        </w:rPr>
        <w:t xml:space="preserve">, we </w:t>
      </w:r>
      <w:r w:rsidR="00103B09">
        <w:rPr>
          <w:color w:val="auto"/>
        </w:rPr>
        <w:t>exclude</w:t>
      </w:r>
      <w:r w:rsidRPr="005B01F9">
        <w:rPr>
          <w:color w:val="auto"/>
        </w:rPr>
        <w:t xml:space="preserve"> splits occurring during the third and fo</w:t>
      </w:r>
      <w:r w:rsidR="00C00E21">
        <w:rPr>
          <w:color w:val="auto"/>
        </w:rPr>
        <w:t xml:space="preserve">urth quarters of 2000.  We restrict </w:t>
      </w:r>
      <w:r w:rsidRPr="005B01F9">
        <w:rPr>
          <w:color w:val="auto"/>
        </w:rPr>
        <w:t xml:space="preserve">the sample to firms that announce splits in both </w:t>
      </w:r>
      <w:r w:rsidR="00C00E21">
        <w:rPr>
          <w:color w:val="auto"/>
        </w:rPr>
        <w:t xml:space="preserve">pre- and post-FD </w:t>
      </w:r>
      <w:r w:rsidRPr="005B01F9">
        <w:rPr>
          <w:color w:val="auto"/>
        </w:rPr>
        <w:t xml:space="preserve">periods. This </w:t>
      </w:r>
      <w:r w:rsidR="00C00E21">
        <w:rPr>
          <w:color w:val="auto"/>
        </w:rPr>
        <w:t xml:space="preserve">criterion </w:t>
      </w:r>
      <w:r w:rsidRPr="005B01F9">
        <w:rPr>
          <w:color w:val="auto"/>
        </w:rPr>
        <w:t xml:space="preserve">enhances comparability </w:t>
      </w:r>
      <w:r w:rsidR="00C00E21">
        <w:rPr>
          <w:color w:val="auto"/>
        </w:rPr>
        <w:t xml:space="preserve">between pre- and post-FD observations, and also helps </w:t>
      </w:r>
      <w:r w:rsidRPr="005B01F9">
        <w:rPr>
          <w:color w:val="auto"/>
        </w:rPr>
        <w:t>control for extraneous fact</w:t>
      </w:r>
      <w:r w:rsidR="00C00E21">
        <w:rPr>
          <w:color w:val="auto"/>
        </w:rPr>
        <w:t>ors such as idiosyncratic risk.  We retain m</w:t>
      </w:r>
      <w:r w:rsidRPr="005B01F9">
        <w:rPr>
          <w:color w:val="auto"/>
        </w:rPr>
        <w:t xml:space="preserve">ultiple splits by the same </w:t>
      </w:r>
      <w:r w:rsidR="00C00E21">
        <w:rPr>
          <w:color w:val="auto"/>
        </w:rPr>
        <w:t>firm t</w:t>
      </w:r>
      <w:r w:rsidRPr="005B01F9">
        <w:rPr>
          <w:color w:val="auto"/>
        </w:rPr>
        <w:t xml:space="preserve">o maximize the sample size. </w:t>
      </w:r>
      <w:r w:rsidR="00645B33" w:rsidRPr="005B01F9">
        <w:rPr>
          <w:color w:val="auto"/>
        </w:rPr>
        <w:t>Split</w:t>
      </w:r>
      <w:r w:rsidR="00B321B1" w:rsidRPr="005B01F9">
        <w:rPr>
          <w:color w:val="auto"/>
        </w:rPr>
        <w:t>s</w:t>
      </w:r>
      <w:r w:rsidR="00645B33" w:rsidRPr="005B01F9">
        <w:rPr>
          <w:color w:val="auto"/>
        </w:rPr>
        <w:t xml:space="preserve"> </w:t>
      </w:r>
      <w:r w:rsidR="009D63C9" w:rsidRPr="005B01F9">
        <w:rPr>
          <w:color w:val="auto"/>
        </w:rPr>
        <w:t>are</w:t>
      </w:r>
      <w:r w:rsidR="00645B33" w:rsidRPr="005B01F9">
        <w:rPr>
          <w:color w:val="auto"/>
        </w:rPr>
        <w:t xml:space="preserve"> often </w:t>
      </w:r>
      <w:r w:rsidR="009D63C9" w:rsidRPr="005B01F9">
        <w:rPr>
          <w:color w:val="auto"/>
        </w:rPr>
        <w:t xml:space="preserve">announced in conjunction with </w:t>
      </w:r>
      <w:r w:rsidR="00B30C06" w:rsidRPr="005B01F9">
        <w:rPr>
          <w:color w:val="auto"/>
        </w:rPr>
        <w:t>earnings or</w:t>
      </w:r>
      <w:r w:rsidR="00C00E21">
        <w:rPr>
          <w:color w:val="auto"/>
        </w:rPr>
        <w:t xml:space="preserve"> dividen</w:t>
      </w:r>
      <w:r w:rsidR="00AF0474">
        <w:rPr>
          <w:color w:val="auto"/>
        </w:rPr>
        <w:t>d change announcements.  Since these other events could confound our results</w:t>
      </w:r>
      <w:r w:rsidR="00C00E21">
        <w:rPr>
          <w:color w:val="auto"/>
        </w:rPr>
        <w:t xml:space="preserve">, </w:t>
      </w:r>
      <w:r w:rsidR="00645B33" w:rsidRPr="005B01F9">
        <w:rPr>
          <w:color w:val="auto"/>
        </w:rPr>
        <w:t xml:space="preserve">we </w:t>
      </w:r>
      <w:r w:rsidR="009D63C9" w:rsidRPr="005B01F9">
        <w:rPr>
          <w:color w:val="auto"/>
        </w:rPr>
        <w:t xml:space="preserve">delete split </w:t>
      </w:r>
      <w:r w:rsidR="009D63C9" w:rsidRPr="005B01F9">
        <w:rPr>
          <w:color w:val="auto"/>
        </w:rPr>
        <w:lastRenderedPageBreak/>
        <w:t>announcements that coincide with earnings or</w:t>
      </w:r>
      <w:r w:rsidR="00C00E21">
        <w:rPr>
          <w:color w:val="auto"/>
        </w:rPr>
        <w:t xml:space="preserve"> dividend change announcements.</w:t>
      </w:r>
      <w:r w:rsidR="007B43F0">
        <w:rPr>
          <w:color w:val="auto"/>
        </w:rPr>
        <w:t xml:space="preserve">  </w:t>
      </w:r>
      <w:r w:rsidR="00C00E21">
        <w:rPr>
          <w:color w:val="auto"/>
        </w:rPr>
        <w:t>The final sample consists of</w:t>
      </w:r>
      <w:r w:rsidR="00F83474">
        <w:rPr>
          <w:color w:val="auto"/>
        </w:rPr>
        <w:t xml:space="preserve"> 4</w:t>
      </w:r>
      <w:r w:rsidR="00F83474">
        <w:rPr>
          <w:rFonts w:hint="eastAsia"/>
          <w:color w:val="auto"/>
        </w:rPr>
        <w:t>38</w:t>
      </w:r>
      <w:r w:rsidR="001B36B5" w:rsidRPr="005B01F9">
        <w:rPr>
          <w:color w:val="auto"/>
        </w:rPr>
        <w:t xml:space="preserve"> splits from the </w:t>
      </w:r>
      <w:r w:rsidR="00C7245C">
        <w:rPr>
          <w:color w:val="auto"/>
        </w:rPr>
        <w:t>pre-FD period</w:t>
      </w:r>
      <w:r w:rsidR="001B36B5" w:rsidRPr="005B01F9">
        <w:rPr>
          <w:color w:val="auto"/>
        </w:rPr>
        <w:t xml:space="preserve">, and 425 splits from the </w:t>
      </w:r>
      <w:r w:rsidR="00C7245C">
        <w:rPr>
          <w:color w:val="auto"/>
        </w:rPr>
        <w:t>post-FD period</w:t>
      </w:r>
      <w:r w:rsidR="007B43F0">
        <w:rPr>
          <w:color w:val="auto"/>
        </w:rPr>
        <w:t>.  Financial data for sample observations are obtained from Compustat</w:t>
      </w:r>
      <w:r w:rsidR="00BF1EF6">
        <w:rPr>
          <w:color w:val="auto"/>
        </w:rPr>
        <w:t>; this reduces the sample size for certain tests as indicated in the next section</w:t>
      </w:r>
      <w:r w:rsidR="007B43F0">
        <w:rPr>
          <w:color w:val="auto"/>
        </w:rPr>
        <w:t>.</w:t>
      </w:r>
    </w:p>
    <w:p w:rsidR="004131E7" w:rsidRPr="005B01F9" w:rsidRDefault="004131E7" w:rsidP="00455251">
      <w:pPr>
        <w:spacing w:line="480" w:lineRule="auto"/>
        <w:ind w:firstLine="720"/>
        <w:rPr>
          <w:color w:val="auto"/>
        </w:rPr>
      </w:pPr>
    </w:p>
    <w:p w:rsidR="00067411" w:rsidRPr="007B43F0" w:rsidRDefault="004A50C4" w:rsidP="00067411">
      <w:pPr>
        <w:spacing w:line="480" w:lineRule="auto"/>
        <w:rPr>
          <w:b/>
          <w:color w:val="auto"/>
        </w:rPr>
      </w:pPr>
      <w:r w:rsidRPr="007B43F0">
        <w:rPr>
          <w:b/>
          <w:color w:val="auto"/>
        </w:rPr>
        <w:t>5</w:t>
      </w:r>
      <w:r w:rsidR="007B43F0">
        <w:rPr>
          <w:b/>
          <w:color w:val="auto"/>
        </w:rPr>
        <w:t>.  Empirical Analysis</w:t>
      </w:r>
    </w:p>
    <w:p w:rsidR="00AF0474" w:rsidRPr="005B01F9" w:rsidRDefault="004A50C4" w:rsidP="00501062">
      <w:pPr>
        <w:spacing w:line="480" w:lineRule="auto"/>
        <w:rPr>
          <w:color w:val="auto"/>
        </w:rPr>
      </w:pPr>
      <w:r w:rsidRPr="005B01F9">
        <w:rPr>
          <w:color w:val="auto"/>
        </w:rPr>
        <w:t>5</w:t>
      </w:r>
      <w:r w:rsidR="00067411" w:rsidRPr="005B01F9">
        <w:rPr>
          <w:color w:val="auto"/>
        </w:rPr>
        <w:t xml:space="preserve">.1. Descriptive statistics </w:t>
      </w:r>
    </w:p>
    <w:p w:rsidR="00B27370" w:rsidRDefault="00501062" w:rsidP="004131E7">
      <w:pPr>
        <w:spacing w:line="480" w:lineRule="auto"/>
        <w:rPr>
          <w:color w:val="auto"/>
        </w:rPr>
      </w:pPr>
      <w:r>
        <w:rPr>
          <w:color w:val="auto"/>
        </w:rPr>
        <w:tab/>
        <w:t xml:space="preserve">Table 1 presents descriptive statistics for our final sample of </w:t>
      </w:r>
      <w:r w:rsidR="00A079A7">
        <w:rPr>
          <w:color w:val="auto"/>
        </w:rPr>
        <w:t>8</w:t>
      </w:r>
      <w:r w:rsidR="00A079A7">
        <w:rPr>
          <w:rFonts w:hint="eastAsia"/>
          <w:color w:val="auto"/>
        </w:rPr>
        <w:t>6</w:t>
      </w:r>
      <w:r w:rsidR="00BF34A1" w:rsidRPr="005B01F9">
        <w:rPr>
          <w:color w:val="auto"/>
        </w:rPr>
        <w:t xml:space="preserve">3 split announcements. </w:t>
      </w:r>
      <w:r>
        <w:rPr>
          <w:color w:val="auto"/>
        </w:rPr>
        <w:t xml:space="preserve">Most </w:t>
      </w:r>
      <w:r w:rsidR="00D607DE" w:rsidRPr="005B01F9">
        <w:rPr>
          <w:color w:val="auto"/>
        </w:rPr>
        <w:t xml:space="preserve">of </w:t>
      </w:r>
      <w:r>
        <w:rPr>
          <w:color w:val="auto"/>
        </w:rPr>
        <w:t xml:space="preserve">our sample </w:t>
      </w:r>
      <w:r w:rsidR="00D607DE" w:rsidRPr="005B01F9">
        <w:rPr>
          <w:color w:val="auto"/>
        </w:rPr>
        <w:t xml:space="preserve">firms </w:t>
      </w:r>
      <w:r>
        <w:rPr>
          <w:color w:val="auto"/>
        </w:rPr>
        <w:t xml:space="preserve">(over 90 percent) </w:t>
      </w:r>
      <w:r w:rsidR="00D607DE" w:rsidRPr="005B01F9">
        <w:rPr>
          <w:color w:val="auto"/>
        </w:rPr>
        <w:t>have a split factor of 0.5 (3 to 2 split) or 1</w:t>
      </w:r>
      <w:r w:rsidR="00F020DB">
        <w:rPr>
          <w:color w:val="auto"/>
        </w:rPr>
        <w:t xml:space="preserve"> </w:t>
      </w:r>
      <w:r w:rsidR="00D607DE" w:rsidRPr="005B01F9">
        <w:rPr>
          <w:color w:val="auto"/>
        </w:rPr>
        <w:t>(2 for 1 split). Specifically,</w:t>
      </w:r>
      <w:r w:rsidR="00652CEC" w:rsidRPr="005B01F9">
        <w:rPr>
          <w:color w:val="auto"/>
        </w:rPr>
        <w:t xml:space="preserve"> </w:t>
      </w:r>
      <w:r w:rsidR="00D607DE" w:rsidRPr="005B01F9">
        <w:rPr>
          <w:color w:val="auto"/>
        </w:rPr>
        <w:t>170</w:t>
      </w:r>
      <w:r w:rsidR="00652CEC" w:rsidRPr="005B01F9">
        <w:rPr>
          <w:color w:val="auto"/>
        </w:rPr>
        <w:t xml:space="preserve"> </w:t>
      </w:r>
      <w:r w:rsidR="00D607DE" w:rsidRPr="005B01F9">
        <w:rPr>
          <w:color w:val="auto"/>
        </w:rPr>
        <w:t>(180) and 212 (191</w:t>
      </w:r>
      <w:r w:rsidR="004E231A" w:rsidRPr="005B01F9">
        <w:rPr>
          <w:color w:val="auto"/>
        </w:rPr>
        <w:t>) observations</w:t>
      </w:r>
      <w:r w:rsidR="00D607DE" w:rsidRPr="005B01F9">
        <w:rPr>
          <w:color w:val="auto"/>
        </w:rPr>
        <w:t xml:space="preserve"> from the </w:t>
      </w:r>
      <w:r w:rsidR="00C7245C">
        <w:rPr>
          <w:color w:val="auto"/>
        </w:rPr>
        <w:t>pre-FD period</w:t>
      </w:r>
      <w:r w:rsidR="00D607DE" w:rsidRPr="005B01F9">
        <w:rPr>
          <w:color w:val="auto"/>
        </w:rPr>
        <w:t xml:space="preserve"> and the </w:t>
      </w:r>
      <w:r w:rsidR="00C7245C">
        <w:rPr>
          <w:color w:val="auto"/>
        </w:rPr>
        <w:t>post-FD period</w:t>
      </w:r>
      <w:r w:rsidR="00D607DE" w:rsidRPr="005B01F9">
        <w:rPr>
          <w:color w:val="auto"/>
        </w:rPr>
        <w:t>, respectively, have a split factor of 0.5</w:t>
      </w:r>
      <w:r w:rsidR="00F020DB">
        <w:rPr>
          <w:color w:val="auto"/>
        </w:rPr>
        <w:t xml:space="preserve"> </w:t>
      </w:r>
      <w:r w:rsidR="00D607DE" w:rsidRPr="005B01F9">
        <w:rPr>
          <w:color w:val="auto"/>
        </w:rPr>
        <w:t xml:space="preserve">(1). The rest of the sample has split factors in the 0.25 to 4 range. </w:t>
      </w:r>
      <w:r w:rsidR="00652CEC" w:rsidRPr="005B01F9">
        <w:rPr>
          <w:color w:val="auto"/>
        </w:rPr>
        <w:t xml:space="preserve">The split factor variable </w:t>
      </w:r>
      <w:r w:rsidR="004E231A" w:rsidRPr="005B01F9">
        <w:rPr>
          <w:color w:val="auto"/>
        </w:rPr>
        <w:t xml:space="preserve">is </w:t>
      </w:r>
      <w:r w:rsidR="003D7FC6" w:rsidRPr="005B01F9">
        <w:rPr>
          <w:color w:val="auto"/>
        </w:rPr>
        <w:t xml:space="preserve">not </w:t>
      </w:r>
      <w:r w:rsidR="00317AAA">
        <w:rPr>
          <w:color w:val="auto"/>
        </w:rPr>
        <w:t>statistically</w:t>
      </w:r>
      <w:r w:rsidR="00317AAA">
        <w:rPr>
          <w:rFonts w:hint="eastAsia"/>
          <w:color w:val="auto"/>
        </w:rPr>
        <w:t xml:space="preserve"> </w:t>
      </w:r>
      <w:r w:rsidR="003D7FC6" w:rsidRPr="005B01F9">
        <w:rPr>
          <w:color w:val="auto"/>
        </w:rPr>
        <w:t>different</w:t>
      </w:r>
      <w:r w:rsidR="00317AAA">
        <w:rPr>
          <w:color w:val="auto"/>
        </w:rPr>
        <w:t xml:space="preserve"> between </w:t>
      </w:r>
      <w:r w:rsidR="00F250FC">
        <w:rPr>
          <w:color w:val="auto"/>
        </w:rPr>
        <w:t>periods</w:t>
      </w:r>
      <w:r w:rsidR="00F250FC">
        <w:rPr>
          <w:rFonts w:hint="eastAsia"/>
          <w:color w:val="auto"/>
        </w:rPr>
        <w:t xml:space="preserve">. </w:t>
      </w:r>
      <w:r w:rsidR="00BF34A1" w:rsidRPr="005B01F9">
        <w:rPr>
          <w:color w:val="auto"/>
        </w:rPr>
        <w:t xml:space="preserve">The </w:t>
      </w:r>
      <w:r w:rsidR="005C755B" w:rsidRPr="005B01F9">
        <w:rPr>
          <w:color w:val="auto"/>
        </w:rPr>
        <w:t>mean (</w:t>
      </w:r>
      <w:r w:rsidR="00C86ABF" w:rsidRPr="005B01F9">
        <w:rPr>
          <w:color w:val="auto"/>
        </w:rPr>
        <w:t>median)</w:t>
      </w:r>
      <w:r>
        <w:rPr>
          <w:color w:val="auto"/>
        </w:rPr>
        <w:t xml:space="preserve"> </w:t>
      </w:r>
      <w:r w:rsidR="00BF34A1" w:rsidRPr="005B01F9">
        <w:rPr>
          <w:color w:val="auto"/>
        </w:rPr>
        <w:t>pre</w:t>
      </w:r>
      <w:r w:rsidR="00F020DB">
        <w:rPr>
          <w:color w:val="auto"/>
        </w:rPr>
        <w:t>-</w:t>
      </w:r>
      <w:r w:rsidR="00BF34A1" w:rsidRPr="005B01F9">
        <w:rPr>
          <w:color w:val="auto"/>
        </w:rPr>
        <w:t xml:space="preserve">split stock price is </w:t>
      </w:r>
      <w:r w:rsidR="00317AAA">
        <w:rPr>
          <w:color w:val="auto"/>
        </w:rPr>
        <w:t>$5</w:t>
      </w:r>
      <w:r w:rsidR="00317AAA">
        <w:rPr>
          <w:rFonts w:hint="eastAsia"/>
          <w:color w:val="auto"/>
        </w:rPr>
        <w:t>7.96</w:t>
      </w:r>
      <w:r w:rsidR="00F020DB">
        <w:rPr>
          <w:color w:val="auto"/>
        </w:rPr>
        <w:t xml:space="preserve"> </w:t>
      </w:r>
      <w:r w:rsidR="00317AAA">
        <w:rPr>
          <w:color w:val="auto"/>
        </w:rPr>
        <w:t>($</w:t>
      </w:r>
      <w:r w:rsidR="00317AAA">
        <w:rPr>
          <w:rFonts w:hint="eastAsia"/>
          <w:color w:val="auto"/>
        </w:rPr>
        <w:t>45.19</w:t>
      </w:r>
      <w:r w:rsidR="00652CEC" w:rsidRPr="005B01F9">
        <w:rPr>
          <w:color w:val="auto"/>
        </w:rPr>
        <w:t xml:space="preserve">) in the </w:t>
      </w:r>
      <w:r w:rsidR="00C7245C">
        <w:rPr>
          <w:color w:val="auto"/>
        </w:rPr>
        <w:t>pre-FD period</w:t>
      </w:r>
      <w:r w:rsidR="00317AAA">
        <w:rPr>
          <w:color w:val="auto"/>
        </w:rPr>
        <w:t xml:space="preserve"> and $</w:t>
      </w:r>
      <w:r w:rsidR="00317AAA">
        <w:rPr>
          <w:rFonts w:hint="eastAsia"/>
          <w:color w:val="auto"/>
        </w:rPr>
        <w:t>53.64</w:t>
      </w:r>
      <w:r w:rsidR="00317AAA">
        <w:rPr>
          <w:color w:val="auto"/>
        </w:rPr>
        <w:t xml:space="preserve"> ($</w:t>
      </w:r>
      <w:r w:rsidR="00317AAA">
        <w:rPr>
          <w:rFonts w:hint="eastAsia"/>
          <w:color w:val="auto"/>
        </w:rPr>
        <w:t>49.74</w:t>
      </w:r>
      <w:r w:rsidR="00D37E60" w:rsidRPr="005B01F9">
        <w:rPr>
          <w:color w:val="auto"/>
        </w:rPr>
        <w:t xml:space="preserve">) in the </w:t>
      </w:r>
      <w:r w:rsidR="00C7245C">
        <w:rPr>
          <w:color w:val="auto"/>
        </w:rPr>
        <w:t>post-FD period</w:t>
      </w:r>
      <w:r w:rsidR="00D37E60" w:rsidRPr="005B01F9">
        <w:rPr>
          <w:color w:val="auto"/>
        </w:rPr>
        <w:t xml:space="preserve"> and the differences between </w:t>
      </w:r>
      <w:r w:rsidR="00A62306">
        <w:rPr>
          <w:color w:val="auto"/>
        </w:rPr>
        <w:t>pre- and post-</w:t>
      </w:r>
      <w:r w:rsidR="00D37E60" w:rsidRPr="005B01F9">
        <w:rPr>
          <w:color w:val="auto"/>
        </w:rPr>
        <w:t xml:space="preserve"> FD periods</w:t>
      </w:r>
      <w:r>
        <w:rPr>
          <w:color w:val="auto"/>
        </w:rPr>
        <w:t xml:space="preserve"> are not statistically significant</w:t>
      </w:r>
      <w:r w:rsidR="00652CEC" w:rsidRPr="005B01F9">
        <w:rPr>
          <w:color w:val="auto"/>
        </w:rPr>
        <w:t xml:space="preserve">. </w:t>
      </w:r>
      <w:r w:rsidR="00D37E60" w:rsidRPr="005B01F9">
        <w:rPr>
          <w:color w:val="auto"/>
        </w:rPr>
        <w:t>T</w:t>
      </w:r>
      <w:r w:rsidR="0073592D" w:rsidRPr="005B01F9">
        <w:rPr>
          <w:color w:val="auto"/>
        </w:rPr>
        <w:t xml:space="preserve">he </w:t>
      </w:r>
      <w:r w:rsidR="005C755B" w:rsidRPr="005B01F9">
        <w:rPr>
          <w:color w:val="auto"/>
        </w:rPr>
        <w:t>mean (</w:t>
      </w:r>
      <w:r w:rsidR="0073592D" w:rsidRPr="005B01F9">
        <w:rPr>
          <w:color w:val="auto"/>
        </w:rPr>
        <w:t xml:space="preserve">median) </w:t>
      </w:r>
      <w:r w:rsidR="004E231A" w:rsidRPr="005B01F9">
        <w:rPr>
          <w:color w:val="auto"/>
        </w:rPr>
        <w:t xml:space="preserve">market capitalization </w:t>
      </w:r>
      <w:r w:rsidR="00317AAA">
        <w:rPr>
          <w:color w:val="auto"/>
        </w:rPr>
        <w:t>is $4,8</w:t>
      </w:r>
      <w:r w:rsidR="00317AAA">
        <w:rPr>
          <w:rFonts w:hint="eastAsia"/>
          <w:color w:val="auto"/>
        </w:rPr>
        <w:t>45</w:t>
      </w:r>
      <w:r w:rsidR="0073592D" w:rsidRPr="005B01F9">
        <w:rPr>
          <w:color w:val="auto"/>
        </w:rPr>
        <w:t xml:space="preserve"> </w:t>
      </w:r>
      <w:r w:rsidR="00961253" w:rsidRPr="005B01F9">
        <w:rPr>
          <w:color w:val="auto"/>
        </w:rPr>
        <w:t>million (</w:t>
      </w:r>
      <w:r w:rsidR="00317AAA">
        <w:rPr>
          <w:color w:val="auto"/>
        </w:rPr>
        <w:t>$565</w:t>
      </w:r>
      <w:r w:rsidR="00082DEB">
        <w:rPr>
          <w:color w:val="auto"/>
        </w:rPr>
        <w:t xml:space="preserve"> </w:t>
      </w:r>
      <w:r w:rsidR="00317AAA">
        <w:rPr>
          <w:color w:val="auto"/>
        </w:rPr>
        <w:t xml:space="preserve">million), and </w:t>
      </w:r>
      <w:r>
        <w:rPr>
          <w:color w:val="auto"/>
        </w:rPr>
        <w:t>$</w:t>
      </w:r>
      <w:r w:rsidR="00317AAA">
        <w:rPr>
          <w:color w:val="auto"/>
        </w:rPr>
        <w:t>7,</w:t>
      </w:r>
      <w:r w:rsidR="00317AAA">
        <w:rPr>
          <w:rFonts w:hint="eastAsia"/>
          <w:color w:val="auto"/>
        </w:rPr>
        <w:t>574</w:t>
      </w:r>
      <w:r w:rsidR="0073592D" w:rsidRPr="005B01F9">
        <w:rPr>
          <w:color w:val="auto"/>
        </w:rPr>
        <w:t xml:space="preserve"> </w:t>
      </w:r>
      <w:r w:rsidR="00961253" w:rsidRPr="005B01F9">
        <w:rPr>
          <w:color w:val="auto"/>
        </w:rPr>
        <w:t>million (</w:t>
      </w:r>
      <w:r w:rsidR="00317AAA">
        <w:rPr>
          <w:color w:val="auto"/>
        </w:rPr>
        <w:t>$1,7</w:t>
      </w:r>
      <w:r w:rsidR="00317AAA">
        <w:rPr>
          <w:rFonts w:hint="eastAsia"/>
          <w:color w:val="auto"/>
        </w:rPr>
        <w:t>82</w:t>
      </w:r>
      <w:r w:rsidR="00082DEB">
        <w:rPr>
          <w:color w:val="auto"/>
        </w:rPr>
        <w:t xml:space="preserve"> </w:t>
      </w:r>
      <w:r w:rsidR="0073592D" w:rsidRPr="005B01F9">
        <w:rPr>
          <w:color w:val="auto"/>
        </w:rPr>
        <w:t xml:space="preserve">million) for the </w:t>
      </w:r>
      <w:r w:rsidR="004E231A" w:rsidRPr="005B01F9">
        <w:rPr>
          <w:color w:val="auto"/>
        </w:rPr>
        <w:t xml:space="preserve">pre FD and </w:t>
      </w:r>
      <w:r w:rsidR="00C7245C">
        <w:rPr>
          <w:color w:val="auto"/>
        </w:rPr>
        <w:t>post-FD period</w:t>
      </w:r>
      <w:r w:rsidR="004E231A" w:rsidRPr="005B01F9">
        <w:rPr>
          <w:color w:val="auto"/>
        </w:rPr>
        <w:t xml:space="preserve"> sample firms, respectively</w:t>
      </w:r>
      <w:r w:rsidR="0073592D" w:rsidRPr="005B01F9">
        <w:rPr>
          <w:color w:val="auto"/>
        </w:rPr>
        <w:t xml:space="preserve">. </w:t>
      </w:r>
      <w:r w:rsidR="00D37E60" w:rsidRPr="005B01F9">
        <w:rPr>
          <w:color w:val="auto"/>
        </w:rPr>
        <w:t xml:space="preserve">This indicates that the market value of equity during the </w:t>
      </w:r>
      <w:r w:rsidR="00C7245C">
        <w:rPr>
          <w:color w:val="auto"/>
        </w:rPr>
        <w:t>post-FD period</w:t>
      </w:r>
      <w:r w:rsidR="00D37E60" w:rsidRPr="005B01F9">
        <w:rPr>
          <w:color w:val="auto"/>
        </w:rPr>
        <w:t xml:space="preserve"> is almost twice that during the </w:t>
      </w:r>
      <w:r w:rsidR="00C7245C">
        <w:rPr>
          <w:color w:val="auto"/>
        </w:rPr>
        <w:t>pre-FD period</w:t>
      </w:r>
      <w:r w:rsidR="00BB6136">
        <w:rPr>
          <w:rFonts w:hint="eastAsia"/>
          <w:color w:val="auto"/>
        </w:rPr>
        <w:t xml:space="preserve">. </w:t>
      </w:r>
      <w:r w:rsidR="00317AAA">
        <w:rPr>
          <w:rFonts w:hint="eastAsia"/>
          <w:color w:val="auto"/>
        </w:rPr>
        <w:t xml:space="preserve">The larger mean relative to median market capitalization indicates that </w:t>
      </w:r>
      <w:r w:rsidR="00317AAA" w:rsidRPr="006D0C34">
        <w:t xml:space="preserve">that firm size is skewed to the right. </w:t>
      </w:r>
      <w:r w:rsidR="00BB6136">
        <w:rPr>
          <w:rFonts w:hint="eastAsia"/>
          <w:color w:val="auto"/>
        </w:rPr>
        <w:t xml:space="preserve">Since the sample </w:t>
      </w:r>
      <w:r w:rsidR="000C5155">
        <w:rPr>
          <w:rFonts w:hint="eastAsia"/>
          <w:color w:val="auto"/>
        </w:rPr>
        <w:t>is composed of</w:t>
      </w:r>
      <w:r w:rsidR="00BB6136">
        <w:rPr>
          <w:rFonts w:hint="eastAsia"/>
          <w:color w:val="auto"/>
        </w:rPr>
        <w:t xml:space="preserve"> firms that announce splits in both periods, this result</w:t>
      </w:r>
      <w:r w:rsidR="00D37E60" w:rsidRPr="005B01F9">
        <w:rPr>
          <w:color w:val="auto"/>
        </w:rPr>
        <w:t xml:space="preserve"> provides evidence that firms that announce splits tend to grow. </w:t>
      </w:r>
    </w:p>
    <w:p w:rsidR="001C6B30" w:rsidRDefault="00F250FC" w:rsidP="00B27370">
      <w:pPr>
        <w:spacing w:line="480" w:lineRule="auto"/>
        <w:ind w:firstLine="720"/>
        <w:rPr>
          <w:color w:val="auto"/>
        </w:rPr>
      </w:pPr>
      <w:r w:rsidRPr="005B01F9">
        <w:rPr>
          <w:color w:val="auto"/>
        </w:rPr>
        <w:t xml:space="preserve">The </w:t>
      </w:r>
      <w:r w:rsidRPr="0031723E">
        <w:rPr>
          <w:i/>
          <w:color w:val="auto"/>
        </w:rPr>
        <w:t xml:space="preserve">Leakage </w:t>
      </w:r>
      <w:r w:rsidRPr="005B01F9">
        <w:rPr>
          <w:color w:val="auto"/>
        </w:rPr>
        <w:t xml:space="preserve">variable, measured as the </w:t>
      </w:r>
      <w:r w:rsidR="00082DEB">
        <w:rPr>
          <w:color w:val="auto"/>
        </w:rPr>
        <w:t>stock</w:t>
      </w:r>
      <w:r w:rsidRPr="005B01F9">
        <w:rPr>
          <w:color w:val="auto"/>
        </w:rPr>
        <w:t xml:space="preserve"> return </w:t>
      </w:r>
      <w:r w:rsidR="00082DEB">
        <w:rPr>
          <w:color w:val="auto"/>
        </w:rPr>
        <w:t xml:space="preserve">from </w:t>
      </w:r>
      <w:r w:rsidRPr="005B01F9">
        <w:rPr>
          <w:color w:val="auto"/>
        </w:rPr>
        <w:t xml:space="preserve">7 days before </w:t>
      </w:r>
      <w:r w:rsidR="00082DEB">
        <w:rPr>
          <w:color w:val="auto"/>
        </w:rPr>
        <w:t>through</w:t>
      </w:r>
      <w:r w:rsidRPr="005B01F9">
        <w:rPr>
          <w:color w:val="auto"/>
        </w:rPr>
        <w:t xml:space="preserve"> 3 days before the split announcement, is </w:t>
      </w:r>
      <w:r>
        <w:rPr>
          <w:rFonts w:hint="eastAsia"/>
          <w:color w:val="auto"/>
        </w:rPr>
        <w:t xml:space="preserve">mostly </w:t>
      </w:r>
      <w:r w:rsidRPr="005B01F9">
        <w:rPr>
          <w:color w:val="auto"/>
        </w:rPr>
        <w:t xml:space="preserve">negative except </w:t>
      </w:r>
      <w:r>
        <w:rPr>
          <w:rFonts w:hint="eastAsia"/>
          <w:color w:val="auto"/>
        </w:rPr>
        <w:t xml:space="preserve">for </w:t>
      </w:r>
      <w:r w:rsidRPr="005B01F9">
        <w:rPr>
          <w:color w:val="auto"/>
        </w:rPr>
        <w:t xml:space="preserve">the mean </w:t>
      </w:r>
      <w:r w:rsidR="00082DEB">
        <w:rPr>
          <w:color w:val="auto"/>
        </w:rPr>
        <w:t>for</w:t>
      </w:r>
      <w:r w:rsidR="00082DEB" w:rsidRPr="005B01F9">
        <w:rPr>
          <w:color w:val="auto"/>
        </w:rPr>
        <w:t xml:space="preserve"> </w:t>
      </w:r>
      <w:r w:rsidRPr="005B01F9">
        <w:rPr>
          <w:color w:val="auto"/>
        </w:rPr>
        <w:t xml:space="preserve">the </w:t>
      </w:r>
      <w:r>
        <w:rPr>
          <w:color w:val="auto"/>
        </w:rPr>
        <w:t>post-FD period</w:t>
      </w:r>
      <w:r w:rsidRPr="005B01F9">
        <w:rPr>
          <w:color w:val="auto"/>
        </w:rPr>
        <w:t xml:space="preserve">. </w:t>
      </w:r>
      <w:r w:rsidR="00501062">
        <w:rPr>
          <w:color w:val="auto"/>
        </w:rPr>
        <w:t xml:space="preserve">Since stock splits are favorable news, </w:t>
      </w:r>
      <w:r>
        <w:rPr>
          <w:rFonts w:hint="eastAsia"/>
          <w:color w:val="auto"/>
        </w:rPr>
        <w:t xml:space="preserve">the negative value </w:t>
      </w:r>
      <w:r w:rsidR="00501062">
        <w:rPr>
          <w:color w:val="auto"/>
        </w:rPr>
        <w:t xml:space="preserve">of </w:t>
      </w:r>
      <w:r w:rsidR="00501062" w:rsidRPr="00501062">
        <w:rPr>
          <w:i/>
          <w:color w:val="auto"/>
        </w:rPr>
        <w:t>Leakage</w:t>
      </w:r>
      <w:r w:rsidR="00501062">
        <w:rPr>
          <w:color w:val="auto"/>
        </w:rPr>
        <w:t xml:space="preserve"> </w:t>
      </w:r>
      <w:r>
        <w:rPr>
          <w:rFonts w:hint="eastAsia"/>
          <w:color w:val="auto"/>
        </w:rPr>
        <w:t xml:space="preserve">indicates that there may be </w:t>
      </w:r>
      <w:r>
        <w:rPr>
          <w:rFonts w:hint="eastAsia"/>
          <w:color w:val="auto"/>
        </w:rPr>
        <w:lastRenderedPageBreak/>
        <w:t xml:space="preserve">little or no anticipation in the market about many of the stock splits included in our sample. </w:t>
      </w:r>
      <w:r w:rsidRPr="005B01F9">
        <w:rPr>
          <w:color w:val="auto"/>
        </w:rPr>
        <w:t xml:space="preserve">The difference in mean </w:t>
      </w:r>
      <w:r w:rsidRPr="0031723E">
        <w:rPr>
          <w:i/>
          <w:color w:val="auto"/>
        </w:rPr>
        <w:t>Leakage</w:t>
      </w:r>
      <w:r w:rsidRPr="005B01F9">
        <w:rPr>
          <w:color w:val="auto"/>
        </w:rPr>
        <w:t xml:space="preserve"> variable between </w:t>
      </w:r>
      <w:r>
        <w:rPr>
          <w:rFonts w:hint="eastAsia"/>
          <w:color w:val="auto"/>
        </w:rPr>
        <w:t xml:space="preserve">pre- and post-FD </w:t>
      </w:r>
      <w:r w:rsidRPr="005B01F9">
        <w:rPr>
          <w:color w:val="auto"/>
        </w:rPr>
        <w:t xml:space="preserve">periods is </w:t>
      </w:r>
      <w:r>
        <w:rPr>
          <w:rFonts w:hint="eastAsia"/>
          <w:color w:val="auto"/>
        </w:rPr>
        <w:t xml:space="preserve">not </w:t>
      </w:r>
      <w:r w:rsidRPr="005B01F9">
        <w:rPr>
          <w:color w:val="auto"/>
        </w:rPr>
        <w:t xml:space="preserve">statistically significant.  </w:t>
      </w:r>
      <w:r w:rsidR="00706D12" w:rsidRPr="0031723E">
        <w:rPr>
          <w:i/>
          <w:color w:val="auto"/>
        </w:rPr>
        <w:t>Runup</w:t>
      </w:r>
      <w:r w:rsidR="00706D12" w:rsidRPr="00F20D1B">
        <w:rPr>
          <w:rStyle w:val="italic"/>
          <w:color w:val="auto"/>
        </w:rPr>
        <w:t xml:space="preserve"> </w:t>
      </w:r>
      <w:r w:rsidR="00706D12">
        <w:rPr>
          <w:rStyle w:val="italic"/>
          <w:color w:val="auto"/>
        </w:rPr>
        <w:t xml:space="preserve">is </w:t>
      </w:r>
      <w:r w:rsidR="00706D12" w:rsidRPr="00F20D1B">
        <w:rPr>
          <w:rStyle w:val="italic"/>
          <w:color w:val="auto"/>
        </w:rPr>
        <w:t>the proportional price change from 120 d</w:t>
      </w:r>
      <w:r w:rsidR="00706D12">
        <w:rPr>
          <w:rStyle w:val="italic"/>
          <w:color w:val="auto"/>
        </w:rPr>
        <w:t xml:space="preserve">ays before the split to 8 days </w:t>
      </w:r>
      <w:r w:rsidR="00706D12" w:rsidRPr="00F20D1B">
        <w:rPr>
          <w:rStyle w:val="italic"/>
          <w:color w:val="auto"/>
        </w:rPr>
        <w:t>prior to the split</w:t>
      </w:r>
      <w:r w:rsidR="00706D12">
        <w:rPr>
          <w:rStyle w:val="italic"/>
          <w:rFonts w:hint="eastAsia"/>
          <w:color w:val="auto"/>
        </w:rPr>
        <w:t xml:space="preserve"> </w:t>
      </w:r>
      <w:r w:rsidR="00706D12" w:rsidRPr="00F20D1B">
        <w:rPr>
          <w:rStyle w:val="italic"/>
          <w:color w:val="auto"/>
        </w:rPr>
        <w:t>announcement</w:t>
      </w:r>
      <w:r w:rsidR="00706D12" w:rsidRPr="005B01F9">
        <w:rPr>
          <w:color w:val="auto"/>
        </w:rPr>
        <w:t xml:space="preserve"> </w:t>
      </w:r>
      <w:r w:rsidR="00404F8F" w:rsidRPr="005B01F9">
        <w:rPr>
          <w:color w:val="auto"/>
        </w:rPr>
        <w:t xml:space="preserve">The </w:t>
      </w:r>
      <w:r w:rsidR="00972176" w:rsidRPr="005B01F9">
        <w:rPr>
          <w:color w:val="auto"/>
        </w:rPr>
        <w:t>mean (</w:t>
      </w:r>
      <w:r w:rsidR="00D37E60" w:rsidRPr="005B01F9">
        <w:rPr>
          <w:color w:val="auto"/>
        </w:rPr>
        <w:t xml:space="preserve">median) </w:t>
      </w:r>
      <w:r w:rsidR="00D37E60" w:rsidRPr="0031723E">
        <w:rPr>
          <w:i/>
          <w:color w:val="auto"/>
        </w:rPr>
        <w:t>R</w:t>
      </w:r>
      <w:r w:rsidR="00404F8F" w:rsidRPr="0031723E">
        <w:rPr>
          <w:i/>
          <w:color w:val="auto"/>
        </w:rPr>
        <w:t>unup</w:t>
      </w:r>
      <w:r w:rsidR="00404F8F" w:rsidRPr="005B01F9">
        <w:rPr>
          <w:color w:val="auto"/>
        </w:rPr>
        <w:t xml:space="preserve"> for the </w:t>
      </w:r>
      <w:r w:rsidR="00C7245C">
        <w:rPr>
          <w:color w:val="auto"/>
        </w:rPr>
        <w:t>pre-FD period</w:t>
      </w:r>
      <w:r w:rsidR="00404F8F" w:rsidRPr="005B01F9">
        <w:rPr>
          <w:color w:val="auto"/>
        </w:rPr>
        <w:t xml:space="preserve"> is </w:t>
      </w:r>
      <w:r>
        <w:rPr>
          <w:rFonts w:hint="eastAsia"/>
          <w:color w:val="auto"/>
        </w:rPr>
        <w:t>23</w:t>
      </w:r>
      <w:r>
        <w:rPr>
          <w:color w:val="auto"/>
        </w:rPr>
        <w:t>.</w:t>
      </w:r>
      <w:r w:rsidR="0005144C">
        <w:rPr>
          <w:rFonts w:hint="eastAsia"/>
          <w:color w:val="auto"/>
        </w:rPr>
        <w:t>8</w:t>
      </w:r>
      <w:r w:rsidR="0005144C">
        <w:rPr>
          <w:color w:val="auto"/>
        </w:rPr>
        <w:t>%</w:t>
      </w:r>
      <w:r w:rsidR="00501062">
        <w:rPr>
          <w:color w:val="auto"/>
        </w:rPr>
        <w:t xml:space="preserve"> (</w:t>
      </w:r>
      <w:r>
        <w:rPr>
          <w:color w:val="auto"/>
        </w:rPr>
        <w:t>2</w:t>
      </w:r>
      <w:r w:rsidR="0005144C">
        <w:rPr>
          <w:rFonts w:hint="eastAsia"/>
          <w:color w:val="auto"/>
        </w:rPr>
        <w:t>4.50</w:t>
      </w:r>
      <w:r w:rsidR="0005144C">
        <w:rPr>
          <w:color w:val="auto"/>
        </w:rPr>
        <w:t>%</w:t>
      </w:r>
      <w:r w:rsidR="00404F8F" w:rsidRPr="005B01F9">
        <w:rPr>
          <w:color w:val="auto"/>
        </w:rPr>
        <w:t xml:space="preserve">) and </w:t>
      </w:r>
      <w:r>
        <w:rPr>
          <w:rFonts w:hint="eastAsia"/>
          <w:color w:val="auto"/>
        </w:rPr>
        <w:t>21.00</w:t>
      </w:r>
      <w:r w:rsidR="0005144C">
        <w:rPr>
          <w:color w:val="auto"/>
        </w:rPr>
        <w:t>%</w:t>
      </w:r>
      <w:r w:rsidR="00501062">
        <w:rPr>
          <w:color w:val="auto"/>
        </w:rPr>
        <w:t xml:space="preserve"> (</w:t>
      </w:r>
      <w:r>
        <w:rPr>
          <w:rFonts w:hint="eastAsia"/>
          <w:color w:val="auto"/>
        </w:rPr>
        <w:t>19.06</w:t>
      </w:r>
      <w:r w:rsidR="0005144C">
        <w:rPr>
          <w:color w:val="auto"/>
        </w:rPr>
        <w:t>%</w:t>
      </w:r>
      <w:r w:rsidR="00404F8F" w:rsidRPr="005B01F9">
        <w:rPr>
          <w:color w:val="auto"/>
        </w:rPr>
        <w:t xml:space="preserve">) for the </w:t>
      </w:r>
      <w:r w:rsidR="00C7245C">
        <w:rPr>
          <w:color w:val="auto"/>
        </w:rPr>
        <w:t>post-FD period</w:t>
      </w:r>
      <w:r w:rsidR="00404F8F" w:rsidRPr="005B01F9">
        <w:rPr>
          <w:color w:val="auto"/>
        </w:rPr>
        <w:t xml:space="preserve">. </w:t>
      </w:r>
      <w:r w:rsidR="00D37E60" w:rsidRPr="005B01F9">
        <w:rPr>
          <w:color w:val="auto"/>
        </w:rPr>
        <w:t>This is consistent with the prior findings that a stock split announcement is preceded by significant stock price increases</w:t>
      </w:r>
      <w:r w:rsidR="000C5155">
        <w:rPr>
          <w:rFonts w:hint="eastAsia"/>
          <w:color w:val="auto"/>
        </w:rPr>
        <w:t xml:space="preserve"> </w:t>
      </w:r>
      <w:r w:rsidR="00B27370">
        <w:rPr>
          <w:color w:val="auto"/>
        </w:rPr>
        <w:t>(</w:t>
      </w:r>
      <w:proofErr w:type="spellStart"/>
      <w:r w:rsidR="00B27370">
        <w:rPr>
          <w:color w:val="auto"/>
        </w:rPr>
        <w:t>Grinblatt</w:t>
      </w:r>
      <w:proofErr w:type="spellEnd"/>
      <w:r w:rsidR="00B27370">
        <w:rPr>
          <w:color w:val="auto"/>
        </w:rPr>
        <w:t xml:space="preserve"> et al.</w:t>
      </w:r>
      <w:r w:rsidR="00403E7C">
        <w:rPr>
          <w:color w:val="auto"/>
        </w:rPr>
        <w:t xml:space="preserve"> </w:t>
      </w:r>
      <w:r w:rsidR="00D37E60" w:rsidRPr="005B01F9">
        <w:rPr>
          <w:color w:val="auto"/>
        </w:rPr>
        <w:t>198</w:t>
      </w:r>
      <w:r w:rsidR="00403E7C">
        <w:rPr>
          <w:color w:val="auto"/>
        </w:rPr>
        <w:t>4</w:t>
      </w:r>
      <w:r w:rsidR="00D37E60" w:rsidRPr="005B01F9">
        <w:rPr>
          <w:color w:val="auto"/>
        </w:rPr>
        <w:t xml:space="preserve">; </w:t>
      </w:r>
      <w:proofErr w:type="spellStart"/>
      <w:r w:rsidR="00D37E60" w:rsidRPr="005B01F9">
        <w:rPr>
          <w:color w:val="auto"/>
        </w:rPr>
        <w:t>Ikenberry</w:t>
      </w:r>
      <w:proofErr w:type="spellEnd"/>
      <w:r w:rsidR="00D37E60" w:rsidRPr="005B01F9">
        <w:rPr>
          <w:color w:val="auto"/>
        </w:rPr>
        <w:t xml:space="preserve"> et al. 1996). </w:t>
      </w:r>
      <w:r w:rsidR="000C5155">
        <w:rPr>
          <w:color w:val="auto"/>
        </w:rPr>
        <w:t>The difference in m</w:t>
      </w:r>
      <w:r w:rsidR="000C5155">
        <w:rPr>
          <w:rFonts w:hint="eastAsia"/>
          <w:color w:val="auto"/>
        </w:rPr>
        <w:t>e</w:t>
      </w:r>
      <w:r w:rsidR="000C5155">
        <w:rPr>
          <w:color w:val="auto"/>
        </w:rPr>
        <w:t xml:space="preserve">dian </w:t>
      </w:r>
      <w:r w:rsidR="000C5155" w:rsidRPr="0031723E">
        <w:rPr>
          <w:rFonts w:hint="eastAsia"/>
          <w:i/>
          <w:color w:val="auto"/>
        </w:rPr>
        <w:t>R</w:t>
      </w:r>
      <w:r w:rsidR="005C755B" w:rsidRPr="0031723E">
        <w:rPr>
          <w:i/>
          <w:color w:val="auto"/>
        </w:rPr>
        <w:t>unup</w:t>
      </w:r>
      <w:r w:rsidR="005C755B" w:rsidRPr="005B01F9">
        <w:rPr>
          <w:color w:val="auto"/>
        </w:rPr>
        <w:t xml:space="preserve"> between periods is </w:t>
      </w:r>
      <w:r w:rsidR="001C6B30" w:rsidRPr="005B01F9">
        <w:rPr>
          <w:color w:val="auto"/>
        </w:rPr>
        <w:t>stati</w:t>
      </w:r>
      <w:r w:rsidR="00B27370">
        <w:rPr>
          <w:color w:val="auto"/>
        </w:rPr>
        <w:t>sti</w:t>
      </w:r>
      <w:r w:rsidR="001C6B30" w:rsidRPr="005B01F9">
        <w:rPr>
          <w:color w:val="auto"/>
        </w:rPr>
        <w:t>cally</w:t>
      </w:r>
      <w:r w:rsidR="005C755B" w:rsidRPr="005B01F9">
        <w:rPr>
          <w:color w:val="auto"/>
        </w:rPr>
        <w:t xml:space="preserve"> significant at </w:t>
      </w:r>
      <w:r w:rsidR="004E231A" w:rsidRPr="005B01F9">
        <w:rPr>
          <w:color w:val="auto"/>
        </w:rPr>
        <w:t xml:space="preserve">the </w:t>
      </w:r>
      <w:r w:rsidR="00501062">
        <w:rPr>
          <w:color w:val="auto"/>
        </w:rPr>
        <w:t>0.01</w:t>
      </w:r>
      <w:r w:rsidR="005C755B" w:rsidRPr="005B01F9">
        <w:rPr>
          <w:color w:val="auto"/>
        </w:rPr>
        <w:t xml:space="preserve"> level.</w:t>
      </w:r>
      <w:r w:rsidR="00D37E60" w:rsidRPr="005B01F9">
        <w:rPr>
          <w:color w:val="auto"/>
        </w:rPr>
        <w:t xml:space="preserve"> </w:t>
      </w:r>
      <w:r>
        <w:rPr>
          <w:rFonts w:hint="eastAsia"/>
          <w:color w:val="auto"/>
        </w:rPr>
        <w:t>T</w:t>
      </w:r>
      <w:r w:rsidRPr="005B01F9">
        <w:rPr>
          <w:color w:val="auto"/>
        </w:rPr>
        <w:t xml:space="preserve">he </w:t>
      </w:r>
      <w:r>
        <w:rPr>
          <w:rFonts w:hint="eastAsia"/>
          <w:color w:val="auto"/>
        </w:rPr>
        <w:t>mean</w:t>
      </w:r>
      <w:r w:rsidR="003925A2">
        <w:rPr>
          <w:rFonts w:hint="eastAsia"/>
          <w:color w:val="auto"/>
        </w:rPr>
        <w:t xml:space="preserve"> </w:t>
      </w:r>
      <w:r>
        <w:rPr>
          <w:rFonts w:hint="eastAsia"/>
          <w:color w:val="auto"/>
        </w:rPr>
        <w:t xml:space="preserve">(median) </w:t>
      </w:r>
      <w:r w:rsidRPr="005B01F9">
        <w:rPr>
          <w:color w:val="auto"/>
        </w:rPr>
        <w:t>market returns</w:t>
      </w:r>
      <w:r w:rsidR="003925A2" w:rsidRPr="003925A2">
        <w:rPr>
          <w:rFonts w:hint="eastAsia"/>
          <w:i/>
          <w:color w:val="auto"/>
        </w:rPr>
        <w:t xml:space="preserve"> </w:t>
      </w:r>
      <w:r w:rsidR="003925A2">
        <w:rPr>
          <w:rFonts w:hint="eastAsia"/>
          <w:i/>
          <w:color w:val="auto"/>
        </w:rPr>
        <w:t>(</w:t>
      </w:r>
      <w:r w:rsidR="003925A2" w:rsidRPr="00F250FC">
        <w:rPr>
          <w:rFonts w:hint="eastAsia"/>
          <w:i/>
          <w:color w:val="auto"/>
        </w:rPr>
        <w:t>Mret</w:t>
      </w:r>
      <w:r w:rsidR="003925A2">
        <w:rPr>
          <w:rFonts w:hint="eastAsia"/>
          <w:color w:val="auto"/>
        </w:rPr>
        <w:t>)</w:t>
      </w:r>
      <w:r>
        <w:rPr>
          <w:rFonts w:hint="eastAsia"/>
          <w:color w:val="auto"/>
        </w:rPr>
        <w:t xml:space="preserve"> </w:t>
      </w:r>
      <w:r w:rsidRPr="005B01F9">
        <w:rPr>
          <w:color w:val="auto"/>
        </w:rPr>
        <w:t>measured as C</w:t>
      </w:r>
      <w:r>
        <w:rPr>
          <w:color w:val="auto"/>
        </w:rPr>
        <w:t>RSP value weighted index return</w:t>
      </w:r>
      <w:r>
        <w:rPr>
          <w:rFonts w:hint="eastAsia"/>
          <w:color w:val="auto"/>
        </w:rPr>
        <w:t xml:space="preserve"> is 0.22%</w:t>
      </w:r>
      <w:r w:rsidR="003925A2">
        <w:rPr>
          <w:rFonts w:hint="eastAsia"/>
          <w:color w:val="auto"/>
        </w:rPr>
        <w:t xml:space="preserve"> </w:t>
      </w:r>
      <w:r>
        <w:rPr>
          <w:rFonts w:hint="eastAsia"/>
          <w:color w:val="auto"/>
        </w:rPr>
        <w:t xml:space="preserve">(0.26%) and </w:t>
      </w:r>
      <w:r w:rsidR="003925A2">
        <w:rPr>
          <w:rFonts w:hint="eastAsia"/>
          <w:color w:val="auto"/>
        </w:rPr>
        <w:t>0.06%</w:t>
      </w:r>
      <w:r w:rsidR="00A44CF2">
        <w:rPr>
          <w:rFonts w:hint="eastAsia"/>
          <w:color w:val="auto"/>
        </w:rPr>
        <w:t xml:space="preserve"> </w:t>
      </w:r>
      <w:r w:rsidR="003925A2">
        <w:rPr>
          <w:rFonts w:hint="eastAsia"/>
          <w:color w:val="auto"/>
        </w:rPr>
        <w:t>(0.14%) for the pre- and post-FD period, respe</w:t>
      </w:r>
      <w:r w:rsidR="00B27370">
        <w:rPr>
          <w:rFonts w:hint="eastAsia"/>
          <w:color w:val="auto"/>
        </w:rPr>
        <w:t xml:space="preserve">ctively. The </w:t>
      </w:r>
      <w:r w:rsidR="003925A2">
        <w:rPr>
          <w:rFonts w:hint="eastAsia"/>
          <w:color w:val="auto"/>
        </w:rPr>
        <w:t xml:space="preserve">pre- and post period market returns are significantly </w:t>
      </w:r>
      <w:r w:rsidR="0005144C">
        <w:rPr>
          <w:rFonts w:hint="eastAsia"/>
          <w:color w:val="auto"/>
        </w:rPr>
        <w:t xml:space="preserve">different at the </w:t>
      </w:r>
      <w:r w:rsidR="0005144C">
        <w:rPr>
          <w:color w:val="auto"/>
        </w:rPr>
        <w:t>0.05</w:t>
      </w:r>
      <w:r w:rsidR="003925A2">
        <w:rPr>
          <w:rFonts w:hint="eastAsia"/>
          <w:color w:val="auto"/>
        </w:rPr>
        <w:t xml:space="preserve"> level, s</w:t>
      </w:r>
      <w:r w:rsidR="0005144C">
        <w:rPr>
          <w:rFonts w:hint="eastAsia"/>
          <w:color w:val="auto"/>
        </w:rPr>
        <w:t xml:space="preserve">uggesting that the overall </w:t>
      </w:r>
      <w:r w:rsidR="0005144C">
        <w:rPr>
          <w:color w:val="auto"/>
        </w:rPr>
        <w:t xml:space="preserve">market </w:t>
      </w:r>
      <w:r w:rsidR="003925A2">
        <w:rPr>
          <w:rFonts w:hint="eastAsia"/>
          <w:color w:val="auto"/>
        </w:rPr>
        <w:t xml:space="preserve">returns </w:t>
      </w:r>
      <w:r w:rsidR="0005144C">
        <w:rPr>
          <w:color w:val="auto"/>
        </w:rPr>
        <w:t xml:space="preserve">have declined </w:t>
      </w:r>
      <w:r w:rsidR="003925A2">
        <w:rPr>
          <w:rFonts w:hint="eastAsia"/>
          <w:color w:val="auto"/>
        </w:rPr>
        <w:t xml:space="preserve">after the regulation. </w:t>
      </w:r>
      <w:r w:rsidR="0005144C">
        <w:rPr>
          <w:rFonts w:hint="eastAsia"/>
          <w:color w:val="auto"/>
        </w:rPr>
        <w:t>The mean (median) dividend</w:t>
      </w:r>
      <w:r w:rsidR="002305BE">
        <w:rPr>
          <w:rFonts w:hint="eastAsia"/>
          <w:color w:val="auto"/>
        </w:rPr>
        <w:t xml:space="preserve"> per share is </w:t>
      </w:r>
      <w:r w:rsidR="0005144C">
        <w:rPr>
          <w:color w:val="auto"/>
        </w:rPr>
        <w:t>$</w:t>
      </w:r>
      <w:r w:rsidR="0005144C">
        <w:rPr>
          <w:rFonts w:hint="eastAsia"/>
          <w:color w:val="auto"/>
        </w:rPr>
        <w:t xml:space="preserve">0.35 </w:t>
      </w:r>
      <w:r w:rsidR="002305BE">
        <w:rPr>
          <w:rFonts w:hint="eastAsia"/>
          <w:color w:val="auto"/>
        </w:rPr>
        <w:t>(</w:t>
      </w:r>
      <w:r w:rsidR="0005144C">
        <w:rPr>
          <w:color w:val="auto"/>
        </w:rPr>
        <w:t>$</w:t>
      </w:r>
      <w:r w:rsidR="0005144C">
        <w:rPr>
          <w:rFonts w:hint="eastAsia"/>
          <w:color w:val="auto"/>
        </w:rPr>
        <w:t>0.15</w:t>
      </w:r>
      <w:r w:rsidR="002305BE">
        <w:rPr>
          <w:rFonts w:hint="eastAsia"/>
          <w:color w:val="auto"/>
        </w:rPr>
        <w:t xml:space="preserve">) and </w:t>
      </w:r>
      <w:r w:rsidR="0005144C">
        <w:rPr>
          <w:color w:val="auto"/>
        </w:rPr>
        <w:t>$</w:t>
      </w:r>
      <w:r w:rsidR="0005144C">
        <w:rPr>
          <w:rFonts w:hint="eastAsia"/>
          <w:color w:val="auto"/>
        </w:rPr>
        <w:t xml:space="preserve">0.33 </w:t>
      </w:r>
      <w:r w:rsidR="002305BE">
        <w:rPr>
          <w:rFonts w:hint="eastAsia"/>
          <w:color w:val="auto"/>
        </w:rPr>
        <w:t>(</w:t>
      </w:r>
      <w:r w:rsidR="0005144C">
        <w:rPr>
          <w:color w:val="auto"/>
        </w:rPr>
        <w:t>$</w:t>
      </w:r>
      <w:r w:rsidR="0005144C">
        <w:rPr>
          <w:rFonts w:hint="eastAsia"/>
          <w:color w:val="auto"/>
        </w:rPr>
        <w:t xml:space="preserve">0.22) </w:t>
      </w:r>
      <w:r w:rsidR="0005144C">
        <w:rPr>
          <w:color w:val="auto"/>
        </w:rPr>
        <w:t>in</w:t>
      </w:r>
      <w:r w:rsidR="002305BE">
        <w:rPr>
          <w:rFonts w:hint="eastAsia"/>
          <w:color w:val="auto"/>
        </w:rPr>
        <w:t xml:space="preserve"> the pre- an</w:t>
      </w:r>
      <w:r w:rsidR="0005144C">
        <w:rPr>
          <w:rFonts w:hint="eastAsia"/>
          <w:color w:val="auto"/>
        </w:rPr>
        <w:t>d post- FD period, respectively</w:t>
      </w:r>
      <w:r w:rsidR="0005144C">
        <w:rPr>
          <w:color w:val="auto"/>
        </w:rPr>
        <w:t xml:space="preserve">; however, the </w:t>
      </w:r>
      <w:r w:rsidR="002305BE">
        <w:rPr>
          <w:rFonts w:hint="eastAsia"/>
          <w:color w:val="auto"/>
        </w:rPr>
        <w:t>difference</w:t>
      </w:r>
      <w:r w:rsidR="0005144C">
        <w:rPr>
          <w:color w:val="auto"/>
        </w:rPr>
        <w:t xml:space="preserve">s </w:t>
      </w:r>
      <w:r w:rsidR="00151835">
        <w:rPr>
          <w:rFonts w:hint="eastAsia"/>
          <w:color w:val="auto"/>
        </w:rPr>
        <w:t xml:space="preserve">between </w:t>
      </w:r>
      <w:r w:rsidR="00A079A7">
        <w:rPr>
          <w:rFonts w:hint="eastAsia"/>
          <w:color w:val="auto"/>
        </w:rPr>
        <w:t xml:space="preserve">the </w:t>
      </w:r>
      <w:r w:rsidR="0005144C">
        <w:rPr>
          <w:color w:val="auto"/>
        </w:rPr>
        <w:t xml:space="preserve">two </w:t>
      </w:r>
      <w:r w:rsidR="00151835">
        <w:rPr>
          <w:rFonts w:hint="eastAsia"/>
          <w:color w:val="auto"/>
        </w:rPr>
        <w:t>periods</w:t>
      </w:r>
      <w:r w:rsidR="0005144C">
        <w:rPr>
          <w:color w:val="auto"/>
        </w:rPr>
        <w:t xml:space="preserve"> are not statistically significant</w:t>
      </w:r>
      <w:r w:rsidR="002305BE">
        <w:rPr>
          <w:rFonts w:hint="eastAsia"/>
          <w:color w:val="auto"/>
        </w:rPr>
        <w:t xml:space="preserve">. </w:t>
      </w:r>
    </w:p>
    <w:p w:rsidR="00873066" w:rsidRDefault="00873066" w:rsidP="00873066">
      <w:pPr>
        <w:spacing w:line="480" w:lineRule="auto"/>
        <w:jc w:val="center"/>
      </w:pPr>
      <w:r>
        <w:t>[Insert Table 1 Here]</w:t>
      </w:r>
    </w:p>
    <w:p w:rsidR="00323D2A" w:rsidRDefault="00323D2A" w:rsidP="00067411">
      <w:pPr>
        <w:spacing w:line="480" w:lineRule="auto"/>
        <w:rPr>
          <w:color w:val="auto"/>
        </w:rPr>
      </w:pPr>
    </w:p>
    <w:p w:rsidR="00067411" w:rsidRPr="005B01F9" w:rsidRDefault="004A50C4" w:rsidP="00067411">
      <w:pPr>
        <w:spacing w:line="480" w:lineRule="auto"/>
        <w:rPr>
          <w:color w:val="auto"/>
        </w:rPr>
      </w:pPr>
      <w:r w:rsidRPr="005B01F9">
        <w:rPr>
          <w:color w:val="auto"/>
        </w:rPr>
        <w:t>5</w:t>
      </w:r>
      <w:r w:rsidR="00067411" w:rsidRPr="005B01F9">
        <w:rPr>
          <w:color w:val="auto"/>
        </w:rPr>
        <w:t>.2. Univariate Analysis (Event study)</w:t>
      </w:r>
    </w:p>
    <w:p w:rsidR="007A30B6" w:rsidRDefault="007A30B6" w:rsidP="007A30B6">
      <w:pPr>
        <w:spacing w:line="480" w:lineRule="auto"/>
        <w:ind w:firstLine="720"/>
        <w:rPr>
          <w:color w:val="auto"/>
        </w:rPr>
      </w:pPr>
      <w:r w:rsidRPr="005B01F9">
        <w:rPr>
          <w:color w:val="auto"/>
        </w:rPr>
        <w:t xml:space="preserve">Event dates are spread out </w:t>
      </w:r>
      <w:r w:rsidR="00B27370">
        <w:rPr>
          <w:color w:val="auto"/>
        </w:rPr>
        <w:t>in calendar time for our sample;</w:t>
      </w:r>
      <w:r w:rsidRPr="005B01F9">
        <w:rPr>
          <w:color w:val="auto"/>
        </w:rPr>
        <w:t xml:space="preserve"> thus we can assume the market effects average out over periods. </w:t>
      </w:r>
      <w:r w:rsidR="00C0424A">
        <w:rPr>
          <w:rFonts w:hint="eastAsia"/>
          <w:color w:val="auto"/>
        </w:rPr>
        <w:t>Accordingly, w</w:t>
      </w:r>
      <w:r w:rsidRPr="005B01F9">
        <w:rPr>
          <w:color w:val="auto"/>
        </w:rPr>
        <w:t xml:space="preserve">e follow standard event study practice to generate returns residuals. Defining the split announcement date as day 0, abnormal returns are </w:t>
      </w:r>
      <w:r w:rsidR="00082DEB">
        <w:rPr>
          <w:color w:val="auto"/>
        </w:rPr>
        <w:t xml:space="preserve">the residuals from a </w:t>
      </w:r>
      <w:r w:rsidRPr="005B01F9">
        <w:rPr>
          <w:color w:val="auto"/>
        </w:rPr>
        <w:t xml:space="preserve">one-factor market model estimated </w:t>
      </w:r>
      <w:r w:rsidR="00082DEB">
        <w:rPr>
          <w:color w:val="auto"/>
        </w:rPr>
        <w:t xml:space="preserve">over the period day </w:t>
      </w:r>
      <w:r w:rsidRPr="005B01F9">
        <w:rPr>
          <w:color w:val="auto"/>
        </w:rPr>
        <w:t>-250 t</w:t>
      </w:r>
      <w:r w:rsidR="00082DEB">
        <w:rPr>
          <w:color w:val="auto"/>
        </w:rPr>
        <w:t>hr</w:t>
      </w:r>
      <w:r w:rsidRPr="005B01F9">
        <w:rPr>
          <w:color w:val="auto"/>
        </w:rPr>
        <w:t>o</w:t>
      </w:r>
      <w:r w:rsidR="00082DEB">
        <w:rPr>
          <w:color w:val="auto"/>
        </w:rPr>
        <w:t>ugh</w:t>
      </w:r>
      <w:r w:rsidRPr="005B01F9">
        <w:rPr>
          <w:color w:val="auto"/>
        </w:rPr>
        <w:t xml:space="preserve"> day -100. The CRSP value-weighted index return is used to proxy for market return. The distribution event date (day 0) is the declaration date of the event on the CRSP. </w:t>
      </w:r>
    </w:p>
    <w:p w:rsidR="007A30B6" w:rsidRPr="004B6D63" w:rsidRDefault="007A30B6" w:rsidP="007A30B6">
      <w:pPr>
        <w:spacing w:line="480" w:lineRule="auto"/>
        <w:ind w:firstLine="720"/>
        <w:rPr>
          <w:color w:val="auto"/>
        </w:rPr>
      </w:pPr>
      <w:proofErr w:type="spellStart"/>
      <w:r w:rsidRPr="005B01F9">
        <w:rPr>
          <w:color w:val="auto"/>
        </w:rPr>
        <w:t>AR</w:t>
      </w:r>
      <w:r w:rsidRPr="005B01F9">
        <w:rPr>
          <w:color w:val="auto"/>
          <w:vertAlign w:val="subscript"/>
        </w:rPr>
        <w:t>i</w:t>
      </w:r>
      <w:proofErr w:type="gramStart"/>
      <w:r w:rsidRPr="005B01F9">
        <w:rPr>
          <w:color w:val="auto"/>
          <w:vertAlign w:val="subscript"/>
        </w:rPr>
        <w:t>,t</w:t>
      </w:r>
      <w:proofErr w:type="spellEnd"/>
      <w:proofErr w:type="gramEnd"/>
      <w:r w:rsidRPr="005B01F9">
        <w:rPr>
          <w:color w:val="auto"/>
          <w:vertAlign w:val="subscript"/>
        </w:rPr>
        <w:t xml:space="preserve"> </w:t>
      </w:r>
      <w:r w:rsidRPr="005B01F9">
        <w:rPr>
          <w:color w:val="auto"/>
        </w:rPr>
        <w:t xml:space="preserve">= </w:t>
      </w:r>
      <w:proofErr w:type="spellStart"/>
      <w:r w:rsidRPr="005B01F9">
        <w:rPr>
          <w:color w:val="auto"/>
        </w:rPr>
        <w:t>R</w:t>
      </w:r>
      <w:r w:rsidRPr="005B01F9">
        <w:rPr>
          <w:color w:val="auto"/>
          <w:vertAlign w:val="subscript"/>
        </w:rPr>
        <w:t>i,t</w:t>
      </w:r>
      <w:proofErr w:type="spellEnd"/>
      <w:r w:rsidRPr="005B01F9">
        <w:rPr>
          <w:color w:val="auto"/>
          <w:vertAlign w:val="subscript"/>
        </w:rPr>
        <w:t xml:space="preserve"> </w:t>
      </w:r>
      <w:r w:rsidRPr="005B01F9">
        <w:rPr>
          <w:color w:val="auto"/>
        </w:rPr>
        <w:t xml:space="preserve"> - </w:t>
      </w:r>
      <w:r w:rsidR="004B6D63">
        <w:rPr>
          <w:rFonts w:hint="eastAsia"/>
          <w:color w:val="auto"/>
        </w:rPr>
        <w:t>(</w:t>
      </w:r>
      <w:r w:rsidR="004B6D63">
        <w:rPr>
          <w:color w:val="auto"/>
        </w:rPr>
        <w:t>α</w:t>
      </w:r>
      <w:r w:rsidR="004B6D63">
        <w:rPr>
          <w:rFonts w:hint="eastAsia"/>
          <w:color w:val="auto"/>
          <w:vertAlign w:val="subscript"/>
        </w:rPr>
        <w:t>i</w:t>
      </w:r>
      <w:r w:rsidR="004B6D63">
        <w:rPr>
          <w:rFonts w:hint="eastAsia"/>
          <w:color w:val="auto"/>
        </w:rPr>
        <w:t xml:space="preserve"> +</w:t>
      </w:r>
      <w:r w:rsidR="004B6D63">
        <w:rPr>
          <w:color w:val="auto"/>
        </w:rPr>
        <w:t>β</w:t>
      </w:r>
      <w:r w:rsidR="004B6D63">
        <w:rPr>
          <w:rFonts w:hint="eastAsia"/>
          <w:color w:val="auto"/>
          <w:vertAlign w:val="subscript"/>
        </w:rPr>
        <w:t>i</w:t>
      </w:r>
      <w:r w:rsidR="004B6D63">
        <w:rPr>
          <w:rFonts w:hint="eastAsia"/>
          <w:color w:val="auto"/>
        </w:rPr>
        <w:t xml:space="preserve">  </w:t>
      </w:r>
      <w:proofErr w:type="spellStart"/>
      <w:r w:rsidRPr="005B01F9">
        <w:rPr>
          <w:color w:val="auto"/>
        </w:rPr>
        <w:t>R</w:t>
      </w:r>
      <w:r w:rsidRPr="005B01F9">
        <w:rPr>
          <w:color w:val="auto"/>
          <w:vertAlign w:val="subscript"/>
        </w:rPr>
        <w:t>m,t</w:t>
      </w:r>
      <w:proofErr w:type="spellEnd"/>
      <w:r w:rsidR="004B6D63">
        <w:rPr>
          <w:rFonts w:hint="eastAsia"/>
          <w:color w:val="auto"/>
        </w:rPr>
        <w:t>)</w:t>
      </w:r>
    </w:p>
    <w:p w:rsidR="004B6D63" w:rsidRDefault="00B27370" w:rsidP="004B6D63">
      <w:pPr>
        <w:spacing w:line="480" w:lineRule="auto"/>
        <w:rPr>
          <w:color w:val="auto"/>
        </w:rPr>
      </w:pPr>
      <w:r>
        <w:rPr>
          <w:color w:val="auto"/>
        </w:rPr>
        <w:lastRenderedPageBreak/>
        <w:t>w</w:t>
      </w:r>
      <w:r w:rsidR="007A30B6" w:rsidRPr="005B01F9">
        <w:rPr>
          <w:color w:val="auto"/>
        </w:rPr>
        <w:t>here</w:t>
      </w:r>
      <w:r w:rsidR="004B6D63">
        <w:rPr>
          <w:rFonts w:hint="eastAsia"/>
          <w:color w:val="auto"/>
        </w:rPr>
        <w:t>,</w:t>
      </w:r>
      <w:r w:rsidR="007A30B6" w:rsidRPr="005B01F9">
        <w:rPr>
          <w:color w:val="auto"/>
        </w:rPr>
        <w:t xml:space="preserve"> R</w:t>
      </w:r>
      <w:r w:rsidR="007A30B6" w:rsidRPr="005B01F9">
        <w:rPr>
          <w:color w:val="auto"/>
          <w:vertAlign w:val="subscript"/>
        </w:rPr>
        <w:t xml:space="preserve">i,t </w:t>
      </w:r>
      <w:r w:rsidR="007A30B6" w:rsidRPr="005B01F9">
        <w:rPr>
          <w:color w:val="auto"/>
        </w:rPr>
        <w:t>is the daily return for the firm i for day t and R</w:t>
      </w:r>
      <w:r w:rsidR="007A30B6" w:rsidRPr="005B01F9">
        <w:rPr>
          <w:color w:val="auto"/>
          <w:vertAlign w:val="subscript"/>
        </w:rPr>
        <w:t>m,t</w:t>
      </w:r>
      <w:r w:rsidR="007A30B6" w:rsidRPr="005B01F9">
        <w:rPr>
          <w:color w:val="auto"/>
        </w:rPr>
        <w:t xml:space="preserve"> is the returns on the CRSP value weighted index for day t. </w:t>
      </w:r>
      <w:r w:rsidR="004B6D63">
        <w:rPr>
          <w:color w:val="auto"/>
        </w:rPr>
        <w:t>α</w:t>
      </w:r>
      <w:r w:rsidR="004B6D63">
        <w:rPr>
          <w:rFonts w:hint="eastAsia"/>
          <w:color w:val="auto"/>
        </w:rPr>
        <w:t xml:space="preserve"> and </w:t>
      </w:r>
      <w:r w:rsidR="004B6D63">
        <w:rPr>
          <w:color w:val="auto"/>
        </w:rPr>
        <w:t>β</w:t>
      </w:r>
      <w:r w:rsidR="004B6D63">
        <w:rPr>
          <w:rFonts w:hint="eastAsia"/>
          <w:color w:val="auto"/>
        </w:rPr>
        <w:t xml:space="preserve"> are the parameters of the market model, estimated </w:t>
      </w:r>
      <w:r w:rsidR="004B6D63" w:rsidRPr="005B01F9">
        <w:rPr>
          <w:color w:val="auto"/>
        </w:rPr>
        <w:t>from day</w:t>
      </w:r>
    </w:p>
    <w:p w:rsidR="004B6D63" w:rsidRDefault="004B6D63" w:rsidP="004B6D63">
      <w:pPr>
        <w:spacing w:line="480" w:lineRule="auto"/>
        <w:rPr>
          <w:color w:val="auto"/>
        </w:rPr>
      </w:pPr>
      <w:r w:rsidRPr="005B01F9">
        <w:rPr>
          <w:color w:val="auto"/>
        </w:rPr>
        <w:t xml:space="preserve"> -250 to day -100</w:t>
      </w:r>
      <w:r>
        <w:rPr>
          <w:rFonts w:hint="eastAsia"/>
          <w:color w:val="auto"/>
        </w:rPr>
        <w:t xml:space="preserve"> </w:t>
      </w:r>
      <w:r w:rsidR="00082DEB">
        <w:rPr>
          <w:color w:val="auto"/>
        </w:rPr>
        <w:t>prior to</w:t>
      </w:r>
      <w:r w:rsidR="00082DEB">
        <w:rPr>
          <w:rFonts w:hint="eastAsia"/>
          <w:color w:val="auto"/>
        </w:rPr>
        <w:t xml:space="preserve"> </w:t>
      </w:r>
      <w:r>
        <w:rPr>
          <w:rFonts w:hint="eastAsia"/>
          <w:color w:val="auto"/>
        </w:rPr>
        <w:t>the split announcements.</w:t>
      </w:r>
    </w:p>
    <w:p w:rsidR="00067411" w:rsidRPr="005B01F9" w:rsidRDefault="00067411" w:rsidP="002F3199">
      <w:pPr>
        <w:spacing w:line="480" w:lineRule="auto"/>
        <w:ind w:firstLine="720"/>
        <w:rPr>
          <w:color w:val="auto"/>
        </w:rPr>
      </w:pPr>
      <w:r w:rsidRPr="005B01F9">
        <w:rPr>
          <w:color w:val="auto"/>
        </w:rPr>
        <w:t>Table 2, Panel A shows the mean abnormal returns from day -2 to day +2 for both period</w:t>
      </w:r>
      <w:r w:rsidR="00842886">
        <w:rPr>
          <w:rFonts w:hint="eastAsia"/>
          <w:color w:val="auto"/>
        </w:rPr>
        <w:t>s</w:t>
      </w:r>
      <w:r w:rsidRPr="005B01F9">
        <w:rPr>
          <w:color w:val="auto"/>
        </w:rPr>
        <w:t xml:space="preserve">. </w:t>
      </w:r>
      <w:r w:rsidR="00E56D05">
        <w:rPr>
          <w:rFonts w:hint="eastAsia"/>
          <w:color w:val="auto"/>
        </w:rPr>
        <w:t xml:space="preserve">The </w:t>
      </w:r>
      <w:r w:rsidRPr="005B01F9">
        <w:rPr>
          <w:color w:val="auto"/>
        </w:rPr>
        <w:t xml:space="preserve">abnormal returns </w:t>
      </w:r>
      <w:r w:rsidR="00E56D05">
        <w:rPr>
          <w:rFonts w:hint="eastAsia"/>
          <w:color w:val="auto"/>
        </w:rPr>
        <w:t xml:space="preserve">on day 0 </w:t>
      </w:r>
      <w:r w:rsidRPr="005B01F9">
        <w:rPr>
          <w:color w:val="auto"/>
        </w:rPr>
        <w:t>are positive</w:t>
      </w:r>
      <w:r w:rsidR="00B27370">
        <w:rPr>
          <w:color w:val="auto"/>
        </w:rPr>
        <w:t xml:space="preserve"> and </w:t>
      </w:r>
      <w:r w:rsidR="002F3199" w:rsidRPr="005B01F9">
        <w:rPr>
          <w:color w:val="auto"/>
        </w:rPr>
        <w:t>statistical</w:t>
      </w:r>
      <w:r w:rsidR="00B27370">
        <w:rPr>
          <w:color w:val="auto"/>
        </w:rPr>
        <w:t>ly significant;</w:t>
      </w:r>
      <w:r w:rsidR="002F3199" w:rsidRPr="005B01F9">
        <w:rPr>
          <w:color w:val="auto"/>
        </w:rPr>
        <w:t xml:space="preserve"> however</w:t>
      </w:r>
      <w:r w:rsidR="00B27370">
        <w:rPr>
          <w:color w:val="auto"/>
        </w:rPr>
        <w:t>,</w:t>
      </w:r>
      <w:r w:rsidR="002F3199" w:rsidRPr="005B01F9">
        <w:rPr>
          <w:color w:val="auto"/>
        </w:rPr>
        <w:t xml:space="preserve"> abnormal ret</w:t>
      </w:r>
      <w:r w:rsidR="007E6AE5" w:rsidRPr="005B01F9">
        <w:rPr>
          <w:color w:val="auto"/>
        </w:rPr>
        <w:t xml:space="preserve">urns during the </w:t>
      </w:r>
      <w:r w:rsidR="00C7245C">
        <w:rPr>
          <w:color w:val="auto"/>
        </w:rPr>
        <w:t>pre-FD period</w:t>
      </w:r>
      <w:r w:rsidR="007E6AE5" w:rsidRPr="005B01F9">
        <w:rPr>
          <w:color w:val="auto"/>
        </w:rPr>
        <w:t xml:space="preserve"> are</w:t>
      </w:r>
      <w:r w:rsidR="002F3199" w:rsidRPr="005B01F9">
        <w:rPr>
          <w:color w:val="auto"/>
        </w:rPr>
        <w:t xml:space="preserve"> greater </w:t>
      </w:r>
      <w:r w:rsidR="00E56D05">
        <w:rPr>
          <w:rFonts w:hint="eastAsia"/>
          <w:color w:val="auto"/>
        </w:rPr>
        <w:t xml:space="preserve">than </w:t>
      </w:r>
      <w:r w:rsidR="00082DEB">
        <w:rPr>
          <w:color w:val="auto"/>
        </w:rPr>
        <w:t xml:space="preserve">those in </w:t>
      </w:r>
      <w:r w:rsidR="00E56D05">
        <w:rPr>
          <w:rFonts w:hint="eastAsia"/>
          <w:color w:val="auto"/>
        </w:rPr>
        <w:t xml:space="preserve">the post-FD period </w:t>
      </w:r>
      <w:r w:rsidRPr="005B01F9">
        <w:rPr>
          <w:color w:val="auto"/>
        </w:rPr>
        <w:t>(</w:t>
      </w:r>
      <w:r w:rsidR="00C7245C">
        <w:rPr>
          <w:color w:val="auto"/>
        </w:rPr>
        <w:t>Pre-FD period</w:t>
      </w:r>
      <w:r w:rsidRPr="005B01F9">
        <w:rPr>
          <w:color w:val="auto"/>
        </w:rPr>
        <w:t xml:space="preserve">: 0.93%; </w:t>
      </w:r>
      <w:r w:rsidR="00C7245C">
        <w:rPr>
          <w:color w:val="auto"/>
        </w:rPr>
        <w:t>post-FD period</w:t>
      </w:r>
      <w:r w:rsidRPr="005B01F9">
        <w:rPr>
          <w:color w:val="auto"/>
        </w:rPr>
        <w:t>: 0.</w:t>
      </w:r>
      <w:r w:rsidR="002F3199" w:rsidRPr="005B01F9">
        <w:rPr>
          <w:color w:val="auto"/>
        </w:rPr>
        <w:t>26%)</w:t>
      </w:r>
      <w:r w:rsidRPr="005B01F9">
        <w:rPr>
          <w:color w:val="auto"/>
        </w:rPr>
        <w:t xml:space="preserve">. </w:t>
      </w:r>
      <w:r w:rsidR="00B27370">
        <w:rPr>
          <w:color w:val="auto"/>
        </w:rPr>
        <w:t xml:space="preserve">This suggests </w:t>
      </w:r>
      <w:r w:rsidR="007E6AE5" w:rsidRPr="005B01F9">
        <w:rPr>
          <w:color w:val="auto"/>
        </w:rPr>
        <w:t xml:space="preserve">that </w:t>
      </w:r>
      <w:r w:rsidR="00B27370">
        <w:rPr>
          <w:color w:val="auto"/>
        </w:rPr>
        <w:t xml:space="preserve">either </w:t>
      </w:r>
      <w:r w:rsidR="007E6AE5" w:rsidRPr="005B01F9">
        <w:rPr>
          <w:color w:val="auto"/>
        </w:rPr>
        <w:t xml:space="preserve">a stock split brings less new information to the market in the </w:t>
      </w:r>
      <w:r w:rsidR="00C7245C">
        <w:rPr>
          <w:color w:val="auto"/>
        </w:rPr>
        <w:t>post-FD period</w:t>
      </w:r>
      <w:r w:rsidR="007E6AE5" w:rsidRPr="005B01F9">
        <w:rPr>
          <w:color w:val="auto"/>
        </w:rPr>
        <w:t xml:space="preserve">, or information asymmetry has reduced in the </w:t>
      </w:r>
      <w:r w:rsidR="00C7245C">
        <w:rPr>
          <w:color w:val="auto"/>
        </w:rPr>
        <w:t>post-FD period</w:t>
      </w:r>
      <w:r w:rsidR="007E6AE5" w:rsidRPr="005B01F9">
        <w:rPr>
          <w:color w:val="auto"/>
        </w:rPr>
        <w:t xml:space="preserve">. Interestingly, the mean abnormal return in the </w:t>
      </w:r>
      <w:r w:rsidR="00C7245C">
        <w:rPr>
          <w:color w:val="auto"/>
        </w:rPr>
        <w:t>post-FD period</w:t>
      </w:r>
      <w:r w:rsidR="007E6AE5" w:rsidRPr="005B01F9">
        <w:rPr>
          <w:color w:val="auto"/>
        </w:rPr>
        <w:t xml:space="preserve"> is positive and significant </w:t>
      </w:r>
      <w:r w:rsidR="00082DEB">
        <w:rPr>
          <w:color w:val="auto"/>
        </w:rPr>
        <w:t xml:space="preserve">only </w:t>
      </w:r>
      <w:r w:rsidR="00E56D05">
        <w:rPr>
          <w:rFonts w:hint="eastAsia"/>
          <w:color w:val="auto"/>
        </w:rPr>
        <w:t>on</w:t>
      </w:r>
      <w:r w:rsidR="007E6AE5" w:rsidRPr="005B01F9">
        <w:rPr>
          <w:color w:val="auto"/>
        </w:rPr>
        <w:t xml:space="preserve"> </w:t>
      </w:r>
      <w:r w:rsidR="00E56D05">
        <w:rPr>
          <w:rFonts w:hint="eastAsia"/>
          <w:color w:val="auto"/>
        </w:rPr>
        <w:t>day 0</w:t>
      </w:r>
      <w:r w:rsidR="007E6AE5" w:rsidRPr="005B01F9">
        <w:rPr>
          <w:color w:val="auto"/>
        </w:rPr>
        <w:t>, but the po</w:t>
      </w:r>
      <w:r w:rsidR="00E56D05">
        <w:rPr>
          <w:color w:val="auto"/>
        </w:rPr>
        <w:t xml:space="preserve">sitive return is reversed </w:t>
      </w:r>
      <w:r w:rsidR="007E6AE5" w:rsidRPr="005B01F9">
        <w:rPr>
          <w:color w:val="auto"/>
        </w:rPr>
        <w:t xml:space="preserve">one day after the split announcement. </w:t>
      </w:r>
      <w:r w:rsidR="00D23F9E">
        <w:rPr>
          <w:rFonts w:hint="eastAsia"/>
          <w:color w:val="auto"/>
        </w:rPr>
        <w:t xml:space="preserve">Conversely, the abnormal returns for short run event windows continue to be positive </w:t>
      </w:r>
      <w:r w:rsidR="00E56D05">
        <w:rPr>
          <w:rFonts w:hint="eastAsia"/>
          <w:color w:val="auto"/>
        </w:rPr>
        <w:t xml:space="preserve">and </w:t>
      </w:r>
      <w:r w:rsidR="006868DE">
        <w:rPr>
          <w:color w:val="auto"/>
        </w:rPr>
        <w:t>the reversal of these positive returns is relatively small</w:t>
      </w:r>
      <w:r w:rsidR="00D23F9E">
        <w:rPr>
          <w:rFonts w:hint="eastAsia"/>
          <w:color w:val="auto"/>
        </w:rPr>
        <w:t xml:space="preserve"> in </w:t>
      </w:r>
      <w:r w:rsidR="00D23F9E" w:rsidRPr="005B01F9">
        <w:rPr>
          <w:color w:val="auto"/>
        </w:rPr>
        <w:t xml:space="preserve">the </w:t>
      </w:r>
      <w:r w:rsidR="00D23F9E">
        <w:rPr>
          <w:color w:val="auto"/>
        </w:rPr>
        <w:t>pre-FD period</w:t>
      </w:r>
      <w:r w:rsidR="00342F57">
        <w:rPr>
          <w:rFonts w:hint="eastAsia"/>
          <w:color w:val="auto"/>
        </w:rPr>
        <w:t xml:space="preserve">. </w:t>
      </w:r>
    </w:p>
    <w:p w:rsidR="00874D64" w:rsidRPr="005B01F9" w:rsidRDefault="00874D64" w:rsidP="002F3199">
      <w:pPr>
        <w:spacing w:line="480" w:lineRule="auto"/>
        <w:ind w:firstLine="720"/>
        <w:rPr>
          <w:color w:val="auto"/>
        </w:rPr>
      </w:pPr>
      <w:r w:rsidRPr="005B01F9">
        <w:rPr>
          <w:color w:val="auto"/>
        </w:rPr>
        <w:t xml:space="preserve">The last two </w:t>
      </w:r>
      <w:r w:rsidR="00825E32" w:rsidRPr="005B01F9">
        <w:rPr>
          <w:color w:val="auto"/>
        </w:rPr>
        <w:t>columns</w:t>
      </w:r>
      <w:r w:rsidRPr="005B01F9">
        <w:rPr>
          <w:color w:val="auto"/>
        </w:rPr>
        <w:t xml:space="preserve"> of Table 2 present the differences in the mean abnormal returns between </w:t>
      </w:r>
      <w:r w:rsidR="00A62306">
        <w:rPr>
          <w:color w:val="auto"/>
        </w:rPr>
        <w:t>pre- and post-</w:t>
      </w:r>
      <w:r w:rsidRPr="005B01F9">
        <w:rPr>
          <w:color w:val="auto"/>
        </w:rPr>
        <w:t xml:space="preserve"> FD periods. The mean difference is positive, indicating that the average abnormal return</w:t>
      </w:r>
      <w:r w:rsidR="00832F10">
        <w:rPr>
          <w:rFonts w:hint="eastAsia"/>
          <w:color w:val="auto"/>
        </w:rPr>
        <w:t>s</w:t>
      </w:r>
      <w:r w:rsidR="00832F10">
        <w:rPr>
          <w:color w:val="auto"/>
        </w:rPr>
        <w:t xml:space="preserve"> of the </w:t>
      </w:r>
      <w:r w:rsidR="00C7245C">
        <w:rPr>
          <w:color w:val="auto"/>
        </w:rPr>
        <w:t>post-FD period</w:t>
      </w:r>
      <w:r w:rsidR="00832F10">
        <w:rPr>
          <w:color w:val="auto"/>
        </w:rPr>
        <w:t xml:space="preserve"> </w:t>
      </w:r>
      <w:r w:rsidR="00832F10">
        <w:rPr>
          <w:rFonts w:hint="eastAsia"/>
          <w:color w:val="auto"/>
        </w:rPr>
        <w:t>are</w:t>
      </w:r>
      <w:r w:rsidR="00832F10">
        <w:rPr>
          <w:color w:val="auto"/>
        </w:rPr>
        <w:t xml:space="preserve"> lower than th</w:t>
      </w:r>
      <w:r w:rsidR="00832F10">
        <w:rPr>
          <w:rFonts w:hint="eastAsia"/>
          <w:color w:val="auto"/>
        </w:rPr>
        <w:t>ose</w:t>
      </w:r>
      <w:r w:rsidRPr="005B01F9">
        <w:rPr>
          <w:color w:val="auto"/>
        </w:rPr>
        <w:t xml:space="preserve"> of the </w:t>
      </w:r>
      <w:r w:rsidR="00C7245C">
        <w:rPr>
          <w:color w:val="auto"/>
        </w:rPr>
        <w:t>pre-FD period</w:t>
      </w:r>
      <w:r w:rsidRPr="005B01F9">
        <w:rPr>
          <w:color w:val="auto"/>
        </w:rPr>
        <w:t xml:space="preserve">. </w:t>
      </w:r>
      <w:r w:rsidR="006E69B2">
        <w:rPr>
          <w:rFonts w:hint="eastAsia"/>
          <w:color w:val="auto"/>
        </w:rPr>
        <w:t>Th</w:t>
      </w:r>
      <w:r w:rsidR="00336570" w:rsidRPr="005B01F9">
        <w:rPr>
          <w:color w:val="auto"/>
        </w:rPr>
        <w:t xml:space="preserve">ese results are consistent with our expectation that abnormal returns associated with stock split announcements are lower in the </w:t>
      </w:r>
      <w:r w:rsidR="00C7245C">
        <w:rPr>
          <w:color w:val="auto"/>
        </w:rPr>
        <w:t>post-FD period</w:t>
      </w:r>
      <w:r w:rsidR="00336570" w:rsidRPr="005B01F9">
        <w:rPr>
          <w:color w:val="auto"/>
        </w:rPr>
        <w:t xml:space="preserve"> than in the </w:t>
      </w:r>
      <w:r w:rsidR="00C7245C">
        <w:rPr>
          <w:color w:val="auto"/>
        </w:rPr>
        <w:t>pre-FD period</w:t>
      </w:r>
      <w:r w:rsidR="00336570" w:rsidRPr="005B01F9">
        <w:rPr>
          <w:color w:val="auto"/>
        </w:rPr>
        <w:t xml:space="preserve">, </w:t>
      </w:r>
      <w:r w:rsidR="00323D2A">
        <w:rPr>
          <w:color w:val="auto"/>
        </w:rPr>
        <w:t>suggest</w:t>
      </w:r>
      <w:r w:rsidR="00336570" w:rsidRPr="005B01F9">
        <w:rPr>
          <w:color w:val="auto"/>
        </w:rPr>
        <w:t xml:space="preserve">ing that information asymmetry has </w:t>
      </w:r>
      <w:r w:rsidR="00082DEB">
        <w:rPr>
          <w:color w:val="auto"/>
        </w:rPr>
        <w:t>declin</w:t>
      </w:r>
      <w:r w:rsidR="00336570" w:rsidRPr="005B01F9">
        <w:rPr>
          <w:color w:val="auto"/>
        </w:rPr>
        <w:t xml:space="preserve">ed after the regulation. </w:t>
      </w:r>
    </w:p>
    <w:p w:rsidR="005643C4" w:rsidRPr="005B01F9" w:rsidRDefault="00963B07" w:rsidP="005643C4">
      <w:pPr>
        <w:spacing w:line="480" w:lineRule="auto"/>
        <w:ind w:firstLine="720"/>
        <w:rPr>
          <w:color w:val="auto"/>
        </w:rPr>
      </w:pPr>
      <w:r w:rsidRPr="005B01F9">
        <w:rPr>
          <w:color w:val="auto"/>
        </w:rPr>
        <w:t xml:space="preserve">Panel B of Table 2 reports the mean cumulative abnormal </w:t>
      </w:r>
      <w:r w:rsidR="00701BFC">
        <w:rPr>
          <w:color w:val="auto"/>
        </w:rPr>
        <w:t>return</w:t>
      </w:r>
      <w:r w:rsidR="00504475">
        <w:rPr>
          <w:rFonts w:hint="eastAsia"/>
          <w:color w:val="auto"/>
        </w:rPr>
        <w:t>s</w:t>
      </w:r>
      <w:r w:rsidR="00323D2A">
        <w:rPr>
          <w:color w:val="auto"/>
        </w:rPr>
        <w:t xml:space="preserve"> </w:t>
      </w:r>
      <w:r w:rsidR="00842886">
        <w:rPr>
          <w:rFonts w:hint="eastAsia"/>
          <w:color w:val="auto"/>
        </w:rPr>
        <w:t>(CARs)</w:t>
      </w:r>
      <w:r w:rsidR="00701BFC">
        <w:rPr>
          <w:rFonts w:hint="eastAsia"/>
          <w:color w:val="auto"/>
        </w:rPr>
        <w:t xml:space="preserve"> </w:t>
      </w:r>
      <w:r w:rsidR="00601F24">
        <w:rPr>
          <w:color w:val="auto"/>
        </w:rPr>
        <w:t>for</w:t>
      </w:r>
      <w:r w:rsidR="00601F24" w:rsidRPr="005B01F9">
        <w:rPr>
          <w:color w:val="auto"/>
        </w:rPr>
        <w:t xml:space="preserve"> </w:t>
      </w:r>
      <w:r w:rsidRPr="005B01F9">
        <w:rPr>
          <w:color w:val="auto"/>
        </w:rPr>
        <w:t xml:space="preserve">several event windows, including </w:t>
      </w:r>
      <w:r w:rsidR="00A56584" w:rsidRPr="005B01F9">
        <w:rPr>
          <w:color w:val="auto"/>
        </w:rPr>
        <w:t>two days</w:t>
      </w:r>
      <w:r w:rsidR="00097B3B">
        <w:rPr>
          <w:color w:val="auto"/>
        </w:rPr>
        <w:t xml:space="preserve"> </w:t>
      </w:r>
      <w:r w:rsidR="00A56584" w:rsidRPr="005B01F9">
        <w:rPr>
          <w:color w:val="auto"/>
        </w:rPr>
        <w:t>(-1</w:t>
      </w:r>
      <w:r w:rsidR="00097B3B">
        <w:rPr>
          <w:color w:val="auto"/>
        </w:rPr>
        <w:t xml:space="preserve"> </w:t>
      </w:r>
      <w:r w:rsidR="00A56584" w:rsidRPr="005B01F9">
        <w:rPr>
          <w:color w:val="auto"/>
        </w:rPr>
        <w:t xml:space="preserve">to 0), </w:t>
      </w:r>
      <w:r w:rsidRPr="005B01F9">
        <w:rPr>
          <w:color w:val="auto"/>
        </w:rPr>
        <w:t>three days</w:t>
      </w:r>
      <w:r w:rsidR="00097B3B">
        <w:rPr>
          <w:color w:val="auto"/>
        </w:rPr>
        <w:t xml:space="preserve"> </w:t>
      </w:r>
      <w:r w:rsidR="00A56584" w:rsidRPr="005B01F9">
        <w:rPr>
          <w:color w:val="auto"/>
        </w:rPr>
        <w:t xml:space="preserve">(-1 to </w:t>
      </w:r>
      <w:r w:rsidR="006868DE">
        <w:rPr>
          <w:color w:val="auto"/>
        </w:rPr>
        <w:t>+</w:t>
      </w:r>
      <w:r w:rsidR="00A56584" w:rsidRPr="005B01F9">
        <w:rPr>
          <w:color w:val="auto"/>
        </w:rPr>
        <w:t>1)</w:t>
      </w:r>
      <w:r w:rsidRPr="005B01F9">
        <w:rPr>
          <w:color w:val="auto"/>
        </w:rPr>
        <w:t xml:space="preserve">, </w:t>
      </w:r>
      <w:r w:rsidR="00C47DB3">
        <w:rPr>
          <w:rFonts w:hint="eastAsia"/>
          <w:color w:val="auto"/>
        </w:rPr>
        <w:t xml:space="preserve">and </w:t>
      </w:r>
      <w:r w:rsidRPr="005B01F9">
        <w:rPr>
          <w:color w:val="auto"/>
        </w:rPr>
        <w:t>five days</w:t>
      </w:r>
      <w:r w:rsidR="00097B3B">
        <w:rPr>
          <w:color w:val="auto"/>
        </w:rPr>
        <w:t xml:space="preserve"> </w:t>
      </w:r>
      <w:r w:rsidR="00A56584" w:rsidRPr="005B01F9">
        <w:rPr>
          <w:color w:val="auto"/>
        </w:rPr>
        <w:t xml:space="preserve">(-2 to </w:t>
      </w:r>
      <w:r w:rsidR="006868DE">
        <w:rPr>
          <w:color w:val="auto"/>
        </w:rPr>
        <w:t>+</w:t>
      </w:r>
      <w:r w:rsidR="00A56584" w:rsidRPr="005B01F9">
        <w:rPr>
          <w:color w:val="auto"/>
        </w:rPr>
        <w:t>2)</w:t>
      </w:r>
      <w:r w:rsidRPr="005B01F9">
        <w:rPr>
          <w:color w:val="auto"/>
        </w:rPr>
        <w:t xml:space="preserve"> </w:t>
      </w:r>
      <w:r w:rsidR="00601F24">
        <w:rPr>
          <w:color w:val="auto"/>
        </w:rPr>
        <w:t>around</w:t>
      </w:r>
      <w:r w:rsidRPr="005B01F9">
        <w:rPr>
          <w:color w:val="auto"/>
        </w:rPr>
        <w:t xml:space="preserve"> the split announcement</w:t>
      </w:r>
      <w:r w:rsidR="00601F24">
        <w:rPr>
          <w:color w:val="auto"/>
        </w:rPr>
        <w:t>,</w:t>
      </w:r>
      <w:r w:rsidRPr="005B01F9">
        <w:rPr>
          <w:color w:val="auto"/>
        </w:rPr>
        <w:t xml:space="preserve"> one month before</w:t>
      </w:r>
      <w:r w:rsidR="00097B3B">
        <w:rPr>
          <w:color w:val="auto"/>
        </w:rPr>
        <w:t xml:space="preserve"> </w:t>
      </w:r>
      <w:r w:rsidR="005D6879" w:rsidRPr="005B01F9">
        <w:rPr>
          <w:color w:val="auto"/>
        </w:rPr>
        <w:t>(-20 to -3)</w:t>
      </w:r>
      <w:r w:rsidR="00601F24">
        <w:rPr>
          <w:color w:val="auto"/>
        </w:rPr>
        <w:t>,</w:t>
      </w:r>
      <w:r w:rsidRPr="005B01F9">
        <w:rPr>
          <w:color w:val="auto"/>
        </w:rPr>
        <w:t xml:space="preserve"> and one month after </w:t>
      </w:r>
      <w:r w:rsidR="005D6879" w:rsidRPr="005B01F9">
        <w:rPr>
          <w:color w:val="auto"/>
        </w:rPr>
        <w:t>(</w:t>
      </w:r>
      <w:r w:rsidR="006868DE">
        <w:rPr>
          <w:color w:val="auto"/>
        </w:rPr>
        <w:t>+</w:t>
      </w:r>
      <w:r w:rsidR="005D6879" w:rsidRPr="005B01F9">
        <w:rPr>
          <w:color w:val="auto"/>
        </w:rPr>
        <w:t xml:space="preserve">3 to </w:t>
      </w:r>
      <w:r w:rsidR="006868DE">
        <w:rPr>
          <w:color w:val="auto"/>
        </w:rPr>
        <w:t>+</w:t>
      </w:r>
      <w:r w:rsidR="005D6879" w:rsidRPr="005B01F9">
        <w:rPr>
          <w:color w:val="auto"/>
        </w:rPr>
        <w:t>20)</w:t>
      </w:r>
      <w:r w:rsidRPr="005B01F9">
        <w:rPr>
          <w:color w:val="auto"/>
        </w:rPr>
        <w:t xml:space="preserve">. </w:t>
      </w:r>
      <w:r w:rsidR="005643C4" w:rsidRPr="005B01F9">
        <w:rPr>
          <w:color w:val="auto"/>
        </w:rPr>
        <w:t>In the</w:t>
      </w:r>
      <w:r w:rsidR="00832F10">
        <w:rPr>
          <w:rFonts w:hint="eastAsia"/>
          <w:color w:val="auto"/>
        </w:rPr>
        <w:t xml:space="preserve"> </w:t>
      </w:r>
      <w:r w:rsidR="00C7245C">
        <w:rPr>
          <w:rFonts w:hint="eastAsia"/>
          <w:color w:val="auto"/>
        </w:rPr>
        <w:t>pre-FD period</w:t>
      </w:r>
      <w:r w:rsidR="00832F10">
        <w:rPr>
          <w:rFonts w:hint="eastAsia"/>
          <w:color w:val="auto"/>
        </w:rPr>
        <w:t xml:space="preserve">, </w:t>
      </w:r>
      <w:r w:rsidR="005643C4" w:rsidRPr="005B01F9">
        <w:rPr>
          <w:color w:val="auto"/>
        </w:rPr>
        <w:t xml:space="preserve">the mean </w:t>
      </w:r>
      <w:r w:rsidR="004A4D2F">
        <w:rPr>
          <w:rFonts w:hint="eastAsia"/>
          <w:color w:val="auto"/>
        </w:rPr>
        <w:t xml:space="preserve">and median </w:t>
      </w:r>
      <w:r w:rsidR="00701BFC">
        <w:rPr>
          <w:rFonts w:hint="eastAsia"/>
          <w:color w:val="auto"/>
        </w:rPr>
        <w:t>five</w:t>
      </w:r>
      <w:r w:rsidR="006868DE">
        <w:rPr>
          <w:color w:val="auto"/>
        </w:rPr>
        <w:t>-</w:t>
      </w:r>
      <w:r w:rsidR="007E3E1A">
        <w:rPr>
          <w:rFonts w:hint="eastAsia"/>
          <w:color w:val="auto"/>
        </w:rPr>
        <w:t xml:space="preserve">day </w:t>
      </w:r>
      <w:r w:rsidR="00832F10">
        <w:rPr>
          <w:rFonts w:hint="eastAsia"/>
          <w:color w:val="auto"/>
        </w:rPr>
        <w:t xml:space="preserve">and </w:t>
      </w:r>
      <w:r w:rsidR="006868DE">
        <w:rPr>
          <w:rFonts w:hint="eastAsia"/>
          <w:color w:val="auto"/>
        </w:rPr>
        <w:t>three</w:t>
      </w:r>
      <w:r w:rsidR="006868DE">
        <w:rPr>
          <w:color w:val="auto"/>
        </w:rPr>
        <w:t>-</w:t>
      </w:r>
      <w:r w:rsidR="00832F10">
        <w:rPr>
          <w:rFonts w:hint="eastAsia"/>
          <w:color w:val="auto"/>
        </w:rPr>
        <w:t xml:space="preserve">day </w:t>
      </w:r>
      <w:r w:rsidR="004A4D2F">
        <w:rPr>
          <w:rFonts w:hint="eastAsia"/>
          <w:color w:val="auto"/>
        </w:rPr>
        <w:t>CARs</w:t>
      </w:r>
      <w:r w:rsidR="00832F10">
        <w:rPr>
          <w:rFonts w:hint="eastAsia"/>
          <w:color w:val="auto"/>
        </w:rPr>
        <w:t xml:space="preserve"> </w:t>
      </w:r>
      <w:r w:rsidR="004A4D2F">
        <w:rPr>
          <w:color w:val="auto"/>
        </w:rPr>
        <w:t xml:space="preserve">are </w:t>
      </w:r>
      <w:r w:rsidR="004A4D2F">
        <w:rPr>
          <w:rFonts w:hint="eastAsia"/>
          <w:color w:val="auto"/>
        </w:rPr>
        <w:t xml:space="preserve">significantly positive while </w:t>
      </w:r>
      <w:r w:rsidR="00F55343">
        <w:rPr>
          <w:rFonts w:hint="eastAsia"/>
          <w:color w:val="auto"/>
        </w:rPr>
        <w:t xml:space="preserve">most of </w:t>
      </w:r>
      <w:r w:rsidR="004A4D2F">
        <w:rPr>
          <w:rFonts w:hint="eastAsia"/>
          <w:color w:val="auto"/>
        </w:rPr>
        <w:t xml:space="preserve">the mean CARs are </w:t>
      </w:r>
      <w:r w:rsidR="00F55343">
        <w:rPr>
          <w:color w:val="auto"/>
        </w:rPr>
        <w:t>insignificant (</w:t>
      </w:r>
      <w:r w:rsidR="006868DE">
        <w:rPr>
          <w:rFonts w:hint="eastAsia"/>
          <w:color w:val="auto"/>
        </w:rPr>
        <w:t xml:space="preserve">except </w:t>
      </w:r>
      <w:r w:rsidR="006868DE">
        <w:rPr>
          <w:color w:val="auto"/>
        </w:rPr>
        <w:t xml:space="preserve">the </w:t>
      </w:r>
      <w:r w:rsidR="006868DE">
        <w:rPr>
          <w:rFonts w:hint="eastAsia"/>
          <w:color w:val="auto"/>
        </w:rPr>
        <w:t>two</w:t>
      </w:r>
      <w:r w:rsidR="006868DE">
        <w:rPr>
          <w:color w:val="auto"/>
        </w:rPr>
        <w:t>-</w:t>
      </w:r>
      <w:r w:rsidR="00F55343">
        <w:rPr>
          <w:rFonts w:hint="eastAsia"/>
          <w:color w:val="auto"/>
        </w:rPr>
        <w:t>day CAR</w:t>
      </w:r>
      <w:r w:rsidR="006868DE">
        <w:rPr>
          <w:color w:val="auto"/>
        </w:rPr>
        <w:t>, which</w:t>
      </w:r>
      <w:r w:rsidR="00F55343">
        <w:rPr>
          <w:rFonts w:hint="eastAsia"/>
          <w:color w:val="auto"/>
        </w:rPr>
        <w:t xml:space="preserve"> is </w:t>
      </w:r>
      <w:r w:rsidR="006868DE">
        <w:rPr>
          <w:color w:val="auto"/>
        </w:rPr>
        <w:t xml:space="preserve">marginally </w:t>
      </w:r>
      <w:r w:rsidR="00F55343">
        <w:rPr>
          <w:rFonts w:hint="eastAsia"/>
          <w:color w:val="auto"/>
        </w:rPr>
        <w:lastRenderedPageBreak/>
        <w:t>significant at the 10 % level)</w:t>
      </w:r>
      <w:r w:rsidR="004A4D2F">
        <w:rPr>
          <w:rFonts w:hint="eastAsia"/>
          <w:color w:val="auto"/>
        </w:rPr>
        <w:t xml:space="preserve"> and the median CARs turn out to be negative in the </w:t>
      </w:r>
      <w:r w:rsidR="00C7245C">
        <w:rPr>
          <w:rFonts w:hint="eastAsia"/>
          <w:color w:val="auto"/>
        </w:rPr>
        <w:t>post-FD period</w:t>
      </w:r>
      <w:r w:rsidR="004A4D2F" w:rsidRPr="00D85EEA">
        <w:rPr>
          <w:rFonts w:hint="eastAsia"/>
          <w:color w:val="auto"/>
        </w:rPr>
        <w:t xml:space="preserve">. The differences for the short even windows are all significant, </w:t>
      </w:r>
      <w:r w:rsidR="004A4D2F" w:rsidRPr="00D85EEA">
        <w:rPr>
          <w:color w:val="auto"/>
        </w:rPr>
        <w:t>suggesting</w:t>
      </w:r>
      <w:r w:rsidR="004A4D2F" w:rsidRPr="00D85EEA">
        <w:rPr>
          <w:rFonts w:hint="eastAsia"/>
          <w:color w:val="auto"/>
        </w:rPr>
        <w:t xml:space="preserve"> that </w:t>
      </w:r>
      <w:r w:rsidR="00E57C4A" w:rsidRPr="00D85EEA">
        <w:rPr>
          <w:rFonts w:hint="eastAsia"/>
          <w:color w:val="auto"/>
        </w:rPr>
        <w:t xml:space="preserve">the market </w:t>
      </w:r>
      <w:r w:rsidR="00E57C4A" w:rsidRPr="00D85EEA">
        <w:rPr>
          <w:color w:val="auto"/>
        </w:rPr>
        <w:t>reaction to the split announcements is</w:t>
      </w:r>
      <w:r w:rsidR="00E57C4A" w:rsidRPr="00D85EEA">
        <w:rPr>
          <w:rFonts w:hint="eastAsia"/>
          <w:color w:val="auto"/>
        </w:rPr>
        <w:t xml:space="preserve"> significantly different between </w:t>
      </w:r>
      <w:r w:rsidR="00A62306" w:rsidRPr="00D85EEA">
        <w:rPr>
          <w:rFonts w:hint="eastAsia"/>
          <w:color w:val="auto"/>
        </w:rPr>
        <w:t>pre- and post-</w:t>
      </w:r>
      <w:r w:rsidR="004A4D2F" w:rsidRPr="00D85EEA">
        <w:rPr>
          <w:rFonts w:hint="eastAsia"/>
          <w:color w:val="auto"/>
        </w:rPr>
        <w:t xml:space="preserve"> FD </w:t>
      </w:r>
      <w:r w:rsidR="00E57C4A" w:rsidRPr="00D85EEA">
        <w:rPr>
          <w:rFonts w:hint="eastAsia"/>
          <w:color w:val="auto"/>
        </w:rPr>
        <w:t xml:space="preserve">periods. </w:t>
      </w:r>
      <w:r w:rsidRPr="00D85EEA">
        <w:rPr>
          <w:color w:val="auto"/>
        </w:rPr>
        <w:t xml:space="preserve">In longer event windows, </w:t>
      </w:r>
      <w:r w:rsidR="00E57C4A" w:rsidRPr="00D85EEA">
        <w:rPr>
          <w:rFonts w:hint="eastAsia"/>
          <w:color w:val="auto"/>
        </w:rPr>
        <w:t xml:space="preserve">CARs </w:t>
      </w:r>
      <w:r w:rsidR="00E57C4A" w:rsidRPr="00D85EEA">
        <w:rPr>
          <w:color w:val="auto"/>
        </w:rPr>
        <w:t>accumulated over one month prior to the split announcement are not significant for both periods</w:t>
      </w:r>
      <w:r w:rsidR="00E57C4A" w:rsidRPr="00D85EEA">
        <w:rPr>
          <w:rFonts w:hint="eastAsia"/>
          <w:color w:val="auto"/>
        </w:rPr>
        <w:t xml:space="preserve">, while CARs accumulated over one month subsequent to the split announcement are significantly negative for both periods. </w:t>
      </w:r>
      <w:r w:rsidR="00CF090E">
        <w:rPr>
          <w:rFonts w:hint="eastAsia"/>
          <w:color w:val="auto"/>
        </w:rPr>
        <w:t>The one-month negative returns</w:t>
      </w:r>
      <w:r w:rsidR="00A27123" w:rsidRPr="00D85EEA">
        <w:rPr>
          <w:rFonts w:hint="eastAsia"/>
          <w:color w:val="auto"/>
        </w:rPr>
        <w:t xml:space="preserve"> </w:t>
      </w:r>
      <w:r w:rsidR="006868DE">
        <w:rPr>
          <w:color w:val="auto"/>
        </w:rPr>
        <w:t>suggest</w:t>
      </w:r>
      <w:r w:rsidR="00CF090E">
        <w:rPr>
          <w:rFonts w:hint="eastAsia"/>
          <w:color w:val="auto"/>
        </w:rPr>
        <w:t xml:space="preserve"> </w:t>
      </w:r>
      <w:r w:rsidR="00A27123" w:rsidRPr="00D85EEA">
        <w:rPr>
          <w:rFonts w:hint="eastAsia"/>
          <w:color w:val="auto"/>
        </w:rPr>
        <w:t xml:space="preserve">that </w:t>
      </w:r>
      <w:r w:rsidR="00A27123" w:rsidRPr="00D85EEA">
        <w:rPr>
          <w:color w:val="auto"/>
        </w:rPr>
        <w:t xml:space="preserve">the market </w:t>
      </w:r>
      <w:r w:rsidR="00A27123" w:rsidRPr="00D85EEA">
        <w:rPr>
          <w:rFonts w:hint="eastAsia"/>
          <w:color w:val="auto"/>
        </w:rPr>
        <w:t xml:space="preserve">initially </w:t>
      </w:r>
      <w:r w:rsidR="00A27123" w:rsidRPr="00D85EEA">
        <w:rPr>
          <w:color w:val="auto"/>
        </w:rPr>
        <w:t>o</w:t>
      </w:r>
      <w:r w:rsidR="006868DE">
        <w:rPr>
          <w:color w:val="auto"/>
        </w:rPr>
        <w:t xml:space="preserve">verreacts to the split </w:t>
      </w:r>
      <w:r w:rsidR="00A27123" w:rsidRPr="00D85EEA">
        <w:rPr>
          <w:color w:val="auto"/>
        </w:rPr>
        <w:t>announcement</w:t>
      </w:r>
      <w:r w:rsidR="006868DE">
        <w:rPr>
          <w:color w:val="auto"/>
        </w:rPr>
        <w:t>,</w:t>
      </w:r>
      <w:r w:rsidR="00A27123" w:rsidRPr="00D85EEA">
        <w:rPr>
          <w:color w:val="auto"/>
        </w:rPr>
        <w:t xml:space="preserve"> but </w:t>
      </w:r>
      <w:r w:rsidR="00A27123" w:rsidRPr="00D85EEA">
        <w:rPr>
          <w:rFonts w:hint="eastAsia"/>
          <w:color w:val="auto"/>
        </w:rPr>
        <w:t xml:space="preserve">the </w:t>
      </w:r>
      <w:r w:rsidR="00A27123" w:rsidRPr="00D85EEA">
        <w:rPr>
          <w:color w:val="auto"/>
        </w:rPr>
        <w:t xml:space="preserve">overreaction is </w:t>
      </w:r>
      <w:r w:rsidR="00495C1F" w:rsidRPr="00D85EEA">
        <w:rPr>
          <w:rFonts w:hint="eastAsia"/>
          <w:color w:val="auto"/>
        </w:rPr>
        <w:t xml:space="preserve">partially </w:t>
      </w:r>
      <w:r w:rsidR="00A27123" w:rsidRPr="00D85EEA">
        <w:rPr>
          <w:color w:val="auto"/>
        </w:rPr>
        <w:t xml:space="preserve">corrected </w:t>
      </w:r>
      <w:r w:rsidR="00842886" w:rsidRPr="00D85EEA">
        <w:rPr>
          <w:color w:val="auto"/>
        </w:rPr>
        <w:t>within a month</w:t>
      </w:r>
      <w:r w:rsidR="006868DE">
        <w:rPr>
          <w:color w:val="auto"/>
        </w:rPr>
        <w:t xml:space="preserve"> (or less</w:t>
      </w:r>
      <w:r w:rsidR="00842886">
        <w:rPr>
          <w:color w:val="auto"/>
        </w:rPr>
        <w:t>)</w:t>
      </w:r>
      <w:r w:rsidR="00842886">
        <w:rPr>
          <w:rFonts w:hint="eastAsia"/>
          <w:color w:val="auto"/>
        </w:rPr>
        <w:t xml:space="preserve"> </w:t>
      </w:r>
      <w:r w:rsidR="00A27123" w:rsidRPr="00D85EEA">
        <w:rPr>
          <w:color w:val="auto"/>
        </w:rPr>
        <w:t xml:space="preserve">in both periods. </w:t>
      </w:r>
      <w:r w:rsidR="006868DE">
        <w:rPr>
          <w:color w:val="auto"/>
        </w:rPr>
        <w:t>N</w:t>
      </w:r>
      <w:r w:rsidR="00A27123" w:rsidRPr="00D85EEA">
        <w:rPr>
          <w:rFonts w:hint="eastAsia"/>
          <w:color w:val="auto"/>
        </w:rPr>
        <w:t>otably</w:t>
      </w:r>
      <w:r w:rsidR="006868DE">
        <w:rPr>
          <w:color w:val="auto"/>
        </w:rPr>
        <w:t>,</w:t>
      </w:r>
      <w:r w:rsidR="00A27123" w:rsidRPr="00D85EEA">
        <w:rPr>
          <w:rFonts w:hint="eastAsia"/>
          <w:color w:val="auto"/>
        </w:rPr>
        <w:t xml:space="preserve"> this adjustment </w:t>
      </w:r>
      <w:r w:rsidR="00FC207A" w:rsidRPr="00D85EEA">
        <w:rPr>
          <w:rFonts w:hint="eastAsia"/>
          <w:color w:val="auto"/>
        </w:rPr>
        <w:t>takes place more rapidly in</w:t>
      </w:r>
      <w:r w:rsidR="00A27123" w:rsidRPr="00D85EEA">
        <w:rPr>
          <w:rFonts w:hint="eastAsia"/>
          <w:color w:val="auto"/>
        </w:rPr>
        <w:t xml:space="preserve"> the </w:t>
      </w:r>
      <w:r w:rsidR="00C7245C" w:rsidRPr="00D85EEA">
        <w:rPr>
          <w:rFonts w:hint="eastAsia"/>
          <w:color w:val="auto"/>
        </w:rPr>
        <w:t>post-FD period</w:t>
      </w:r>
      <w:r w:rsidR="00495C1F" w:rsidRPr="00D85EEA">
        <w:rPr>
          <w:rFonts w:hint="eastAsia"/>
          <w:color w:val="auto"/>
        </w:rPr>
        <w:t xml:space="preserve"> as early as one day after the split announcement.</w:t>
      </w:r>
      <w:r w:rsidR="00A27123" w:rsidRPr="00D85EEA">
        <w:rPr>
          <w:rFonts w:hint="eastAsia"/>
          <w:color w:val="auto"/>
        </w:rPr>
        <w:t xml:space="preserve"> Also, in the </w:t>
      </w:r>
      <w:r w:rsidR="00C7245C" w:rsidRPr="00D85EEA">
        <w:rPr>
          <w:rFonts w:hint="eastAsia"/>
          <w:color w:val="auto"/>
        </w:rPr>
        <w:t>post-FD period</w:t>
      </w:r>
      <w:r w:rsidR="00A27123" w:rsidRPr="00D85EEA">
        <w:rPr>
          <w:rFonts w:hint="eastAsia"/>
          <w:color w:val="auto"/>
        </w:rPr>
        <w:t>, t</w:t>
      </w:r>
      <w:r w:rsidR="00832F10" w:rsidRPr="00D85EEA">
        <w:rPr>
          <w:color w:val="auto"/>
        </w:rPr>
        <w:t xml:space="preserve">he magnitude of </w:t>
      </w:r>
      <w:r w:rsidR="00601F24">
        <w:rPr>
          <w:color w:val="auto"/>
        </w:rPr>
        <w:t xml:space="preserve">the </w:t>
      </w:r>
      <w:r w:rsidR="00842886">
        <w:rPr>
          <w:rFonts w:hint="eastAsia"/>
          <w:color w:val="auto"/>
        </w:rPr>
        <w:t>CAR</w:t>
      </w:r>
      <w:r w:rsidR="00832F10" w:rsidRPr="00D85EEA">
        <w:rPr>
          <w:color w:val="auto"/>
        </w:rPr>
        <w:t xml:space="preserve"> </w:t>
      </w:r>
      <w:r w:rsidR="00601F24">
        <w:rPr>
          <w:color w:val="auto"/>
        </w:rPr>
        <w:t>reversal</w:t>
      </w:r>
      <w:r w:rsidR="00832F10" w:rsidRPr="00D85EEA">
        <w:rPr>
          <w:rFonts w:hint="eastAsia"/>
          <w:color w:val="auto"/>
        </w:rPr>
        <w:t xml:space="preserve"> </w:t>
      </w:r>
      <w:r w:rsidRPr="00D85EEA">
        <w:rPr>
          <w:color w:val="auto"/>
        </w:rPr>
        <w:t xml:space="preserve">is </w:t>
      </w:r>
      <w:r w:rsidR="00832F10" w:rsidRPr="00D85EEA">
        <w:rPr>
          <w:rFonts w:hint="eastAsia"/>
          <w:color w:val="auto"/>
        </w:rPr>
        <w:t>much larger</w:t>
      </w:r>
      <w:r w:rsidRPr="00D85EEA">
        <w:rPr>
          <w:color w:val="auto"/>
        </w:rPr>
        <w:t xml:space="preserve"> </w:t>
      </w:r>
      <w:r w:rsidR="00832F10" w:rsidRPr="00D85EEA">
        <w:rPr>
          <w:rFonts w:hint="eastAsia"/>
          <w:color w:val="auto"/>
        </w:rPr>
        <w:t xml:space="preserve">(mean of </w:t>
      </w:r>
      <w:r w:rsidR="00832F10" w:rsidRPr="00D85EEA">
        <w:rPr>
          <w:color w:val="auto"/>
        </w:rPr>
        <w:t>-</w:t>
      </w:r>
      <w:r w:rsidR="00832F10" w:rsidRPr="00D85EEA">
        <w:rPr>
          <w:rFonts w:hint="eastAsia"/>
          <w:color w:val="auto"/>
        </w:rPr>
        <w:t xml:space="preserve">1.62 </w:t>
      </w:r>
      <w:r w:rsidRPr="00D85EEA">
        <w:rPr>
          <w:color w:val="auto"/>
        </w:rPr>
        <w:t xml:space="preserve">%) </w:t>
      </w:r>
      <w:r w:rsidR="00832F10" w:rsidRPr="00D85EEA">
        <w:rPr>
          <w:rFonts w:hint="eastAsia"/>
          <w:color w:val="auto"/>
        </w:rPr>
        <w:t>than</w:t>
      </w:r>
      <w:r w:rsidRPr="00D85EEA">
        <w:rPr>
          <w:color w:val="auto"/>
        </w:rPr>
        <w:t xml:space="preserve"> the announcement </w:t>
      </w:r>
      <w:r w:rsidR="00832F10" w:rsidRPr="00D85EEA">
        <w:rPr>
          <w:rFonts w:hint="eastAsia"/>
          <w:color w:val="auto"/>
        </w:rPr>
        <w:t>r</w:t>
      </w:r>
      <w:r w:rsidRPr="00D85EEA">
        <w:rPr>
          <w:color w:val="auto"/>
        </w:rPr>
        <w:t>eturns</w:t>
      </w:r>
      <w:r w:rsidR="00832F10" w:rsidRPr="00D85EEA">
        <w:rPr>
          <w:rFonts w:hint="eastAsia"/>
          <w:color w:val="auto"/>
        </w:rPr>
        <w:t xml:space="preserve"> (0.26%)</w:t>
      </w:r>
      <w:r w:rsidR="00A27123" w:rsidRPr="00D85EEA">
        <w:rPr>
          <w:rFonts w:hint="eastAsia"/>
          <w:color w:val="auto"/>
        </w:rPr>
        <w:t>, more than canceling out the short-term positive</w:t>
      </w:r>
      <w:r w:rsidR="00A27123">
        <w:rPr>
          <w:rFonts w:hint="eastAsia"/>
          <w:color w:val="auto"/>
        </w:rPr>
        <w:t xml:space="preserve"> returns. </w:t>
      </w:r>
      <w:r w:rsidR="005C439F">
        <w:rPr>
          <w:rFonts w:hint="eastAsia"/>
          <w:color w:val="auto"/>
        </w:rPr>
        <w:t xml:space="preserve">On the other hand, in the </w:t>
      </w:r>
      <w:r w:rsidR="00C7245C">
        <w:rPr>
          <w:rFonts w:hint="eastAsia"/>
          <w:color w:val="auto"/>
        </w:rPr>
        <w:t>pre-FD period</w:t>
      </w:r>
      <w:r w:rsidR="005C439F">
        <w:rPr>
          <w:rFonts w:hint="eastAsia"/>
          <w:color w:val="auto"/>
        </w:rPr>
        <w:t xml:space="preserve">, the amount of return reversal </w:t>
      </w:r>
      <w:r w:rsidR="006868DE">
        <w:rPr>
          <w:rFonts w:hint="eastAsia"/>
          <w:color w:val="auto"/>
        </w:rPr>
        <w:t xml:space="preserve">is not </w:t>
      </w:r>
      <w:r w:rsidR="006868DE">
        <w:rPr>
          <w:color w:val="auto"/>
        </w:rPr>
        <w:t>large enough</w:t>
      </w:r>
      <w:r w:rsidR="005C439F">
        <w:rPr>
          <w:rFonts w:hint="eastAsia"/>
          <w:color w:val="auto"/>
        </w:rPr>
        <w:t xml:space="preserve"> to cancel out the positive market reaction during the announcement periods. N</w:t>
      </w:r>
      <w:r w:rsidR="005C439F" w:rsidRPr="005B01F9">
        <w:rPr>
          <w:color w:val="auto"/>
        </w:rPr>
        <w:t xml:space="preserve">one of the </w:t>
      </w:r>
      <w:r w:rsidR="005C439F">
        <w:rPr>
          <w:rFonts w:hint="eastAsia"/>
          <w:color w:val="auto"/>
        </w:rPr>
        <w:t>longer</w:t>
      </w:r>
      <w:r w:rsidR="005C439F" w:rsidRPr="005B01F9">
        <w:rPr>
          <w:color w:val="auto"/>
        </w:rPr>
        <w:t xml:space="preserve"> event window</w:t>
      </w:r>
      <w:r w:rsidR="006868DE">
        <w:rPr>
          <w:color w:val="auto"/>
        </w:rPr>
        <w:t xml:space="preserve"> CAR</w:t>
      </w:r>
      <w:r w:rsidR="005C439F" w:rsidRPr="005B01F9">
        <w:rPr>
          <w:color w:val="auto"/>
        </w:rPr>
        <w:t xml:space="preserve">s </w:t>
      </w:r>
      <w:r w:rsidR="006868DE">
        <w:rPr>
          <w:color w:val="auto"/>
        </w:rPr>
        <w:t xml:space="preserve">are </w:t>
      </w:r>
      <w:r w:rsidR="005C439F" w:rsidRPr="005B01F9">
        <w:rPr>
          <w:color w:val="auto"/>
        </w:rPr>
        <w:t>significant</w:t>
      </w:r>
      <w:r w:rsidR="006868DE">
        <w:rPr>
          <w:color w:val="auto"/>
        </w:rPr>
        <w:t>ly</w:t>
      </w:r>
      <w:r w:rsidR="005C439F" w:rsidRPr="005B01F9">
        <w:rPr>
          <w:color w:val="auto"/>
        </w:rPr>
        <w:t xml:space="preserve"> </w:t>
      </w:r>
      <w:r w:rsidR="006868DE">
        <w:rPr>
          <w:color w:val="auto"/>
        </w:rPr>
        <w:t>different</w:t>
      </w:r>
      <w:r w:rsidR="00F939CA">
        <w:rPr>
          <w:rFonts w:hint="eastAsia"/>
          <w:color w:val="auto"/>
        </w:rPr>
        <w:t xml:space="preserve"> </w:t>
      </w:r>
      <w:r w:rsidR="006868DE">
        <w:rPr>
          <w:color w:val="auto"/>
        </w:rPr>
        <w:t>across</w:t>
      </w:r>
      <w:r w:rsidR="00F939CA">
        <w:rPr>
          <w:rFonts w:hint="eastAsia"/>
          <w:color w:val="auto"/>
        </w:rPr>
        <w:t xml:space="preserve"> periods. </w:t>
      </w:r>
    </w:p>
    <w:p w:rsidR="00EB5708" w:rsidRDefault="00323D2A">
      <w:pPr>
        <w:spacing w:line="480" w:lineRule="auto"/>
        <w:jc w:val="center"/>
      </w:pPr>
      <w:r>
        <w:t xml:space="preserve">[Insert Table </w:t>
      </w:r>
      <w:r>
        <w:rPr>
          <w:rFonts w:hint="eastAsia"/>
        </w:rPr>
        <w:t>2</w:t>
      </w:r>
      <w:r>
        <w:t xml:space="preserve"> Here]</w:t>
      </w:r>
    </w:p>
    <w:p w:rsidR="003E35DE" w:rsidRDefault="003B4114" w:rsidP="003E35DE">
      <w:pPr>
        <w:spacing w:line="480" w:lineRule="auto"/>
        <w:ind w:firstLine="720"/>
        <w:rPr>
          <w:color w:val="auto"/>
        </w:rPr>
      </w:pPr>
      <w:r w:rsidRPr="005B01F9">
        <w:rPr>
          <w:color w:val="auto"/>
        </w:rPr>
        <w:t>In sum</w:t>
      </w:r>
      <w:r w:rsidR="00067411" w:rsidRPr="005B01F9">
        <w:rPr>
          <w:color w:val="auto"/>
        </w:rPr>
        <w:t xml:space="preserve">, the </w:t>
      </w:r>
      <w:r w:rsidRPr="005B01F9">
        <w:rPr>
          <w:color w:val="auto"/>
        </w:rPr>
        <w:t>results</w:t>
      </w:r>
      <w:r w:rsidR="00067411" w:rsidRPr="005B01F9">
        <w:rPr>
          <w:color w:val="auto"/>
        </w:rPr>
        <w:t xml:space="preserve"> </w:t>
      </w:r>
      <w:r w:rsidR="00491D3C">
        <w:rPr>
          <w:color w:val="auto"/>
        </w:rPr>
        <w:t>show</w:t>
      </w:r>
      <w:r w:rsidR="00491D3C">
        <w:rPr>
          <w:rFonts w:hint="eastAsia"/>
          <w:color w:val="auto"/>
        </w:rPr>
        <w:t xml:space="preserve"> </w:t>
      </w:r>
      <w:r w:rsidR="0090348C" w:rsidRPr="005B01F9">
        <w:rPr>
          <w:color w:val="auto"/>
        </w:rPr>
        <w:t xml:space="preserve">that </w:t>
      </w:r>
      <w:r w:rsidR="0090348C">
        <w:rPr>
          <w:rFonts w:hint="eastAsia"/>
          <w:color w:val="auto"/>
        </w:rPr>
        <w:t xml:space="preserve">the market reacts significantly differently to the split announcement after </w:t>
      </w:r>
      <w:proofErr w:type="spellStart"/>
      <w:r w:rsidR="00AC4E89">
        <w:rPr>
          <w:rFonts w:hint="eastAsia"/>
          <w:color w:val="auto"/>
        </w:rPr>
        <w:t>Reg</w:t>
      </w:r>
      <w:proofErr w:type="spellEnd"/>
      <w:r w:rsidR="00AC4E89">
        <w:rPr>
          <w:rFonts w:hint="eastAsia"/>
          <w:color w:val="auto"/>
        </w:rPr>
        <w:t xml:space="preserve"> FD</w:t>
      </w:r>
      <w:r w:rsidR="0090348C">
        <w:rPr>
          <w:rFonts w:hint="eastAsia"/>
          <w:color w:val="auto"/>
        </w:rPr>
        <w:t xml:space="preserve">, with </w:t>
      </w:r>
      <w:r w:rsidR="00601F24">
        <w:rPr>
          <w:color w:val="auto"/>
        </w:rPr>
        <w:t xml:space="preserve">a significantly lower </w:t>
      </w:r>
      <w:r w:rsidR="00067411" w:rsidRPr="005B01F9">
        <w:rPr>
          <w:color w:val="auto"/>
        </w:rPr>
        <w:t xml:space="preserve">positive market reaction in the </w:t>
      </w:r>
      <w:r w:rsidR="00C7245C">
        <w:rPr>
          <w:color w:val="auto"/>
        </w:rPr>
        <w:t>post-FD period</w:t>
      </w:r>
      <w:r w:rsidR="00067411" w:rsidRPr="005B01F9">
        <w:rPr>
          <w:color w:val="auto"/>
        </w:rPr>
        <w:t xml:space="preserve">. </w:t>
      </w:r>
      <w:r w:rsidR="006868DE">
        <w:rPr>
          <w:color w:val="auto"/>
        </w:rPr>
        <w:t>However, some caution is warranted</w:t>
      </w:r>
      <w:r w:rsidR="0090348C">
        <w:rPr>
          <w:color w:val="auto"/>
        </w:rPr>
        <w:t xml:space="preserve"> in interpreting this result</w:t>
      </w:r>
      <w:r w:rsidR="0090348C">
        <w:rPr>
          <w:rFonts w:hint="eastAsia"/>
          <w:color w:val="auto"/>
        </w:rPr>
        <w:t xml:space="preserve">, </w:t>
      </w:r>
      <w:r w:rsidR="0090348C">
        <w:rPr>
          <w:color w:val="auto"/>
        </w:rPr>
        <w:t xml:space="preserve">since </w:t>
      </w:r>
      <w:r w:rsidR="0090348C">
        <w:rPr>
          <w:rFonts w:hint="eastAsia"/>
          <w:color w:val="auto"/>
        </w:rPr>
        <w:t xml:space="preserve">the </w:t>
      </w:r>
      <w:r w:rsidR="0090348C">
        <w:rPr>
          <w:color w:val="auto"/>
        </w:rPr>
        <w:t>different</w:t>
      </w:r>
      <w:r w:rsidR="0090348C">
        <w:rPr>
          <w:rFonts w:hint="eastAsia"/>
          <w:color w:val="auto"/>
        </w:rPr>
        <w:t xml:space="preserve"> market reaction might be due </w:t>
      </w:r>
      <w:r w:rsidR="0090348C">
        <w:rPr>
          <w:color w:val="auto"/>
        </w:rPr>
        <w:t>to the</w:t>
      </w:r>
      <w:r w:rsidR="0090348C">
        <w:rPr>
          <w:rFonts w:hint="eastAsia"/>
          <w:color w:val="auto"/>
        </w:rPr>
        <w:t xml:space="preserve"> change in information </w:t>
      </w:r>
      <w:r w:rsidR="0090348C">
        <w:rPr>
          <w:color w:val="auto"/>
        </w:rPr>
        <w:t>content</w:t>
      </w:r>
      <w:r w:rsidR="0090348C">
        <w:rPr>
          <w:rFonts w:hint="eastAsia"/>
          <w:color w:val="auto"/>
        </w:rPr>
        <w:t xml:space="preserve"> associated with a split, rather than the change in the information environment.</w:t>
      </w:r>
      <w:r w:rsidR="003E35DE" w:rsidRPr="005B01F9">
        <w:rPr>
          <w:color w:val="auto"/>
        </w:rPr>
        <w:t xml:space="preserve"> We explore this possibility</w:t>
      </w:r>
      <w:r w:rsidR="00FA00A1">
        <w:rPr>
          <w:color w:val="auto"/>
        </w:rPr>
        <w:t xml:space="preserve"> in section </w:t>
      </w:r>
      <w:r w:rsidR="009F2A80">
        <w:rPr>
          <w:color w:val="auto"/>
        </w:rPr>
        <w:t>5</w:t>
      </w:r>
      <w:r w:rsidR="003E35DE" w:rsidRPr="005B01F9">
        <w:rPr>
          <w:color w:val="auto"/>
        </w:rPr>
        <w:t>.</w:t>
      </w:r>
      <w:r w:rsidR="009F2A80">
        <w:rPr>
          <w:color w:val="auto"/>
        </w:rPr>
        <w:t>4.</w:t>
      </w:r>
    </w:p>
    <w:p w:rsidR="00A44CF2" w:rsidRPr="005B01F9" w:rsidRDefault="00A44CF2" w:rsidP="003E35DE">
      <w:pPr>
        <w:spacing w:line="480" w:lineRule="auto"/>
        <w:ind w:firstLine="720"/>
        <w:rPr>
          <w:color w:val="auto"/>
        </w:rPr>
      </w:pPr>
    </w:p>
    <w:p w:rsidR="00067411" w:rsidRPr="005B01F9" w:rsidRDefault="004A50C4" w:rsidP="00067411">
      <w:pPr>
        <w:spacing w:line="480" w:lineRule="auto"/>
        <w:rPr>
          <w:color w:val="auto"/>
        </w:rPr>
      </w:pPr>
      <w:r w:rsidRPr="005B01F9">
        <w:rPr>
          <w:color w:val="auto"/>
        </w:rPr>
        <w:t>5</w:t>
      </w:r>
      <w:r w:rsidR="00067411" w:rsidRPr="005B01F9">
        <w:rPr>
          <w:color w:val="auto"/>
        </w:rPr>
        <w:t>.3. Cross sectional regression</w:t>
      </w:r>
    </w:p>
    <w:p w:rsidR="007A30B6" w:rsidRPr="005B01F9" w:rsidRDefault="00A474C8" w:rsidP="007A30B6">
      <w:pPr>
        <w:spacing w:line="480" w:lineRule="auto"/>
        <w:ind w:firstLine="800"/>
        <w:rPr>
          <w:color w:val="auto"/>
        </w:rPr>
      </w:pPr>
      <w:r>
        <w:rPr>
          <w:rFonts w:hint="eastAsia"/>
          <w:color w:val="auto"/>
        </w:rPr>
        <w:lastRenderedPageBreak/>
        <w:t xml:space="preserve">In this section, </w:t>
      </w:r>
      <w:r w:rsidR="006868DE">
        <w:rPr>
          <w:color w:val="auto"/>
        </w:rPr>
        <w:t xml:space="preserve">we employ linear regression analysis </w:t>
      </w:r>
      <w:r>
        <w:rPr>
          <w:rFonts w:hint="eastAsia"/>
          <w:color w:val="auto"/>
        </w:rPr>
        <w:t xml:space="preserve">to control for factors that may affect the </w:t>
      </w:r>
      <w:r>
        <w:rPr>
          <w:color w:val="auto"/>
        </w:rPr>
        <w:t>magnitude</w:t>
      </w:r>
      <w:r>
        <w:rPr>
          <w:rFonts w:hint="eastAsia"/>
          <w:color w:val="auto"/>
        </w:rPr>
        <w:t xml:space="preserve"> of </w:t>
      </w:r>
      <w:r>
        <w:rPr>
          <w:color w:val="auto"/>
        </w:rPr>
        <w:t>announcement return</w:t>
      </w:r>
      <w:r w:rsidR="00E56D05">
        <w:rPr>
          <w:color w:val="auto"/>
        </w:rPr>
        <w:t>s.</w:t>
      </w:r>
      <w:r w:rsidR="00E56D05">
        <w:rPr>
          <w:rFonts w:hint="eastAsia"/>
          <w:color w:val="auto"/>
        </w:rPr>
        <w:t xml:space="preserve"> </w:t>
      </w:r>
      <w:r w:rsidR="006868DE">
        <w:rPr>
          <w:color w:val="auto"/>
        </w:rPr>
        <w:t xml:space="preserve"> Our dependent variable is t</w:t>
      </w:r>
      <w:r w:rsidR="00E56D05">
        <w:rPr>
          <w:rFonts w:hint="eastAsia"/>
          <w:color w:val="auto"/>
        </w:rPr>
        <w:t>he t</w:t>
      </w:r>
      <w:r w:rsidR="00E56D05">
        <w:rPr>
          <w:color w:val="auto"/>
        </w:rPr>
        <w:t>hree</w:t>
      </w:r>
      <w:r w:rsidR="006868DE">
        <w:rPr>
          <w:color w:val="auto"/>
        </w:rPr>
        <w:t>-</w:t>
      </w:r>
      <w:r w:rsidR="007A30B6" w:rsidRPr="005B01F9">
        <w:rPr>
          <w:color w:val="auto"/>
        </w:rPr>
        <w:t xml:space="preserve">day </w:t>
      </w:r>
      <w:r w:rsidR="00E56D05">
        <w:rPr>
          <w:rFonts w:hint="eastAsia"/>
          <w:color w:val="auto"/>
        </w:rPr>
        <w:t>CAR</w:t>
      </w:r>
      <w:r w:rsidR="006868DE">
        <w:rPr>
          <w:color w:val="auto"/>
        </w:rPr>
        <w:t xml:space="preserve">, </w:t>
      </w:r>
      <w:r w:rsidR="007A30B6" w:rsidRPr="005B01F9">
        <w:rPr>
          <w:color w:val="auto"/>
        </w:rPr>
        <w:t xml:space="preserve">which measures the information content </w:t>
      </w:r>
      <w:r w:rsidR="006868DE">
        <w:rPr>
          <w:color w:val="auto"/>
        </w:rPr>
        <w:t xml:space="preserve">of </w:t>
      </w:r>
      <w:r w:rsidR="007A30B6" w:rsidRPr="005B01F9">
        <w:rPr>
          <w:color w:val="auto"/>
        </w:rPr>
        <w:t xml:space="preserve">the split announcements. </w:t>
      </w:r>
      <w:r w:rsidR="00D13E51">
        <w:rPr>
          <w:rFonts w:hint="eastAsia"/>
          <w:color w:val="auto"/>
        </w:rPr>
        <w:t xml:space="preserve">The </w:t>
      </w:r>
      <w:r w:rsidR="00B82C09">
        <w:rPr>
          <w:rFonts w:hint="eastAsia"/>
          <w:color w:val="auto"/>
        </w:rPr>
        <w:t>three</w:t>
      </w:r>
      <w:r w:rsidR="00B82C09">
        <w:rPr>
          <w:color w:val="auto"/>
        </w:rPr>
        <w:t>-</w:t>
      </w:r>
      <w:r w:rsidR="00C35618">
        <w:rPr>
          <w:rFonts w:hint="eastAsia"/>
          <w:color w:val="auto"/>
        </w:rPr>
        <w:t>day</w:t>
      </w:r>
      <w:r w:rsidR="00701BFC">
        <w:rPr>
          <w:rFonts w:hint="eastAsia"/>
          <w:color w:val="auto"/>
        </w:rPr>
        <w:t xml:space="preserve"> </w:t>
      </w:r>
      <w:r w:rsidR="00D13E51">
        <w:rPr>
          <w:rFonts w:hint="eastAsia"/>
          <w:color w:val="auto"/>
        </w:rPr>
        <w:t>CAR</w:t>
      </w:r>
      <w:r w:rsidR="007A30B6" w:rsidRPr="005B01F9">
        <w:rPr>
          <w:color w:val="auto"/>
        </w:rPr>
        <w:t xml:space="preserve"> is regressed on several </w:t>
      </w:r>
      <w:r w:rsidR="00EB5708">
        <w:rPr>
          <w:color w:val="auto"/>
        </w:rPr>
        <w:t>explanatory</w:t>
      </w:r>
      <w:r w:rsidR="00EB5708" w:rsidRPr="005B01F9">
        <w:rPr>
          <w:color w:val="auto"/>
        </w:rPr>
        <w:t xml:space="preserve"> </w:t>
      </w:r>
      <w:r w:rsidR="007A30B6" w:rsidRPr="005B01F9">
        <w:rPr>
          <w:color w:val="auto"/>
        </w:rPr>
        <w:t xml:space="preserve">variables to </w:t>
      </w:r>
      <w:r w:rsidR="00EB5708">
        <w:rPr>
          <w:color w:val="auto"/>
        </w:rPr>
        <w:t>control for factors that may influence split announcement returns</w:t>
      </w:r>
      <w:r w:rsidR="007A30B6" w:rsidRPr="005B01F9">
        <w:rPr>
          <w:color w:val="auto"/>
        </w:rPr>
        <w:t xml:space="preserve">. </w:t>
      </w:r>
      <w:r w:rsidR="00491D3C">
        <w:rPr>
          <w:rFonts w:hint="eastAsia"/>
          <w:color w:val="auto"/>
        </w:rPr>
        <w:t>The regression</w:t>
      </w:r>
      <w:r w:rsidR="00B82C09">
        <w:rPr>
          <w:color w:val="auto"/>
        </w:rPr>
        <w:t xml:space="preserve"> is </w:t>
      </w:r>
      <w:r w:rsidR="00491D3C">
        <w:rPr>
          <w:rFonts w:hint="eastAsia"/>
          <w:color w:val="auto"/>
        </w:rPr>
        <w:t xml:space="preserve">as </w:t>
      </w:r>
      <w:r w:rsidR="00D13E51">
        <w:rPr>
          <w:color w:val="auto"/>
        </w:rPr>
        <w:t>follows:</w:t>
      </w:r>
      <w:r w:rsidR="00491D3C">
        <w:rPr>
          <w:rFonts w:hint="eastAsia"/>
          <w:color w:val="auto"/>
        </w:rPr>
        <w:t xml:space="preserve"> </w:t>
      </w:r>
      <w:r w:rsidR="007A30B6" w:rsidRPr="005B01F9">
        <w:rPr>
          <w:color w:val="auto"/>
        </w:rPr>
        <w:t xml:space="preserve"> </w:t>
      </w:r>
    </w:p>
    <w:p w:rsidR="007A30B6" w:rsidRPr="005B01F9" w:rsidRDefault="007A30B6" w:rsidP="007A30B6">
      <w:pPr>
        <w:spacing w:line="480" w:lineRule="auto"/>
        <w:rPr>
          <w:color w:val="auto"/>
        </w:rPr>
      </w:pPr>
    </w:p>
    <w:p w:rsidR="00A440B6" w:rsidRPr="005B01F9" w:rsidRDefault="00A440B6" w:rsidP="007A30B6">
      <w:pPr>
        <w:spacing w:line="480" w:lineRule="auto"/>
        <w:rPr>
          <w:i/>
          <w:color w:val="auto"/>
        </w:rPr>
      </w:pPr>
      <w:r w:rsidRPr="005B01F9">
        <w:rPr>
          <w:i/>
          <w:color w:val="auto"/>
        </w:rPr>
        <w:t>CAR</w:t>
      </w:r>
      <w:r w:rsidR="007A30B6" w:rsidRPr="005B01F9">
        <w:rPr>
          <w:i/>
          <w:color w:val="auto"/>
        </w:rPr>
        <w:t xml:space="preserve"> </w:t>
      </w:r>
      <w:r w:rsidRPr="005B01F9">
        <w:rPr>
          <w:i/>
          <w:color w:val="auto"/>
        </w:rPr>
        <w:t xml:space="preserve">= </w:t>
      </w:r>
      <w:r w:rsidR="001A7687" w:rsidRPr="001A7687">
        <w:rPr>
          <w:rFonts w:ascii="Symbol" w:hAnsi="Symbol"/>
          <w:i/>
          <w:color w:val="auto"/>
        </w:rPr>
        <w:t></w:t>
      </w:r>
      <w:r w:rsidR="001A7687" w:rsidRPr="001A7687">
        <w:rPr>
          <w:i/>
          <w:color w:val="auto"/>
          <w:vertAlign w:val="subscript"/>
        </w:rPr>
        <w:t>1</w:t>
      </w:r>
      <w:r w:rsidRPr="005B01F9">
        <w:rPr>
          <w:i/>
          <w:color w:val="auto"/>
        </w:rPr>
        <w:t xml:space="preserve"> + </w:t>
      </w:r>
      <w:r w:rsidR="001A7687" w:rsidRPr="001A7687">
        <w:rPr>
          <w:rFonts w:ascii="Symbol" w:hAnsi="Symbol"/>
          <w:i/>
          <w:color w:val="auto"/>
        </w:rPr>
        <w:t></w:t>
      </w:r>
      <w:r w:rsidR="001A7687" w:rsidRPr="001A7687">
        <w:rPr>
          <w:i/>
          <w:color w:val="auto"/>
          <w:vertAlign w:val="subscript"/>
        </w:rPr>
        <w:t>2</w:t>
      </w:r>
      <w:r w:rsidRPr="005B01F9">
        <w:rPr>
          <w:i/>
          <w:color w:val="auto"/>
        </w:rPr>
        <w:t>FDdummy</w:t>
      </w:r>
      <w:r w:rsidRPr="005B01F9">
        <w:rPr>
          <w:i/>
          <w:color w:val="auto"/>
          <w:vertAlign w:val="subscript"/>
        </w:rPr>
        <w:t>i</w:t>
      </w:r>
      <w:r w:rsidR="007A30B6" w:rsidRPr="005B01F9">
        <w:rPr>
          <w:i/>
          <w:color w:val="auto"/>
        </w:rPr>
        <w:t xml:space="preserve"> +</w:t>
      </w:r>
      <w:r w:rsidR="001A7687" w:rsidRPr="001A7687">
        <w:rPr>
          <w:rFonts w:ascii="Symbol" w:hAnsi="Symbol"/>
          <w:i/>
          <w:color w:val="auto"/>
        </w:rPr>
        <w:t></w:t>
      </w:r>
      <w:r w:rsidR="001A7687" w:rsidRPr="001A7687">
        <w:rPr>
          <w:i/>
          <w:color w:val="auto"/>
          <w:vertAlign w:val="subscript"/>
        </w:rPr>
        <w:t>3</w:t>
      </w:r>
      <w:r w:rsidR="007A30B6" w:rsidRPr="005B01F9">
        <w:rPr>
          <w:i/>
          <w:color w:val="auto"/>
        </w:rPr>
        <w:t>Splitfactor</w:t>
      </w:r>
      <w:r w:rsidRPr="005B01F9">
        <w:rPr>
          <w:i/>
          <w:color w:val="auto"/>
          <w:vertAlign w:val="subscript"/>
        </w:rPr>
        <w:t>i</w:t>
      </w:r>
      <w:r w:rsidR="007A30B6" w:rsidRPr="005B01F9">
        <w:rPr>
          <w:i/>
          <w:color w:val="auto"/>
        </w:rPr>
        <w:t xml:space="preserve"> + </w:t>
      </w:r>
      <w:r w:rsidR="001A7687" w:rsidRPr="001A7687">
        <w:rPr>
          <w:rFonts w:ascii="Symbol" w:hAnsi="Symbol"/>
          <w:i/>
          <w:color w:val="auto"/>
        </w:rPr>
        <w:t></w:t>
      </w:r>
      <w:r w:rsidR="001A7687" w:rsidRPr="001A7687">
        <w:rPr>
          <w:i/>
          <w:color w:val="auto"/>
          <w:vertAlign w:val="subscript"/>
        </w:rPr>
        <w:t>4</w:t>
      </w:r>
      <w:r w:rsidRPr="005B01F9">
        <w:rPr>
          <w:i/>
          <w:color w:val="auto"/>
        </w:rPr>
        <w:t>Prep</w:t>
      </w:r>
      <w:r w:rsidR="007A30B6" w:rsidRPr="005B01F9">
        <w:rPr>
          <w:i/>
          <w:color w:val="auto"/>
        </w:rPr>
        <w:t>rice</w:t>
      </w:r>
      <w:r w:rsidR="007A30B6" w:rsidRPr="005B01F9">
        <w:rPr>
          <w:i/>
          <w:color w:val="auto"/>
          <w:vertAlign w:val="subscript"/>
        </w:rPr>
        <w:t>i</w:t>
      </w:r>
      <w:r w:rsidR="007A30B6" w:rsidRPr="005B01F9">
        <w:rPr>
          <w:i/>
          <w:color w:val="auto"/>
        </w:rPr>
        <w:t xml:space="preserve"> + </w:t>
      </w:r>
      <w:r w:rsidR="001A7687" w:rsidRPr="001A7687">
        <w:rPr>
          <w:rFonts w:ascii="Symbol" w:hAnsi="Symbol"/>
          <w:i/>
          <w:color w:val="auto"/>
        </w:rPr>
        <w:t></w:t>
      </w:r>
      <w:r w:rsidR="001A7687" w:rsidRPr="001A7687">
        <w:rPr>
          <w:i/>
          <w:color w:val="auto"/>
          <w:vertAlign w:val="subscript"/>
        </w:rPr>
        <w:t>5</w:t>
      </w:r>
      <w:r w:rsidR="007A30B6" w:rsidRPr="005B01F9">
        <w:rPr>
          <w:i/>
          <w:color w:val="auto"/>
        </w:rPr>
        <w:t>Leakage</w:t>
      </w:r>
      <w:r w:rsidR="007A30B6" w:rsidRPr="005B01F9">
        <w:rPr>
          <w:i/>
          <w:color w:val="auto"/>
          <w:vertAlign w:val="subscript"/>
        </w:rPr>
        <w:t xml:space="preserve">i </w:t>
      </w:r>
      <w:r w:rsidR="007A30B6" w:rsidRPr="005B01F9">
        <w:rPr>
          <w:i/>
          <w:color w:val="auto"/>
        </w:rPr>
        <w:t>+</w:t>
      </w:r>
      <w:r w:rsidR="001A7687" w:rsidRPr="001A7687">
        <w:rPr>
          <w:rFonts w:ascii="Symbol" w:hAnsi="Symbol"/>
          <w:i/>
          <w:color w:val="auto"/>
        </w:rPr>
        <w:t></w:t>
      </w:r>
      <w:r w:rsidR="001A7687" w:rsidRPr="001A7687">
        <w:rPr>
          <w:i/>
          <w:color w:val="auto"/>
          <w:vertAlign w:val="subscript"/>
        </w:rPr>
        <w:t>6</w:t>
      </w:r>
      <w:r w:rsidR="007A30B6" w:rsidRPr="005B01F9">
        <w:rPr>
          <w:i/>
          <w:color w:val="auto"/>
        </w:rPr>
        <w:t>Runup</w:t>
      </w:r>
      <w:r w:rsidR="007A30B6" w:rsidRPr="005B01F9">
        <w:rPr>
          <w:i/>
          <w:color w:val="auto"/>
          <w:vertAlign w:val="subscript"/>
        </w:rPr>
        <w:t>i</w:t>
      </w:r>
      <w:r w:rsidR="007A30B6" w:rsidRPr="005B01F9">
        <w:rPr>
          <w:i/>
          <w:color w:val="auto"/>
        </w:rPr>
        <w:t xml:space="preserve">+ </w:t>
      </w:r>
    </w:p>
    <w:p w:rsidR="007A30B6" w:rsidRDefault="001A7687" w:rsidP="007A30B6">
      <w:pPr>
        <w:spacing w:line="480" w:lineRule="auto"/>
        <w:rPr>
          <w:i/>
          <w:color w:val="auto"/>
        </w:rPr>
      </w:pPr>
      <w:r w:rsidRPr="001A7687">
        <w:rPr>
          <w:rFonts w:ascii="Symbol" w:hAnsi="Symbol"/>
          <w:i/>
          <w:color w:val="auto"/>
        </w:rPr>
        <w:t></w:t>
      </w:r>
      <w:r w:rsidRPr="001A7687">
        <w:rPr>
          <w:i/>
          <w:color w:val="auto"/>
          <w:vertAlign w:val="subscript"/>
        </w:rPr>
        <w:t>7</w:t>
      </w:r>
      <w:r w:rsidR="007A30B6" w:rsidRPr="005B01F9">
        <w:rPr>
          <w:i/>
          <w:color w:val="auto"/>
        </w:rPr>
        <w:t>Size</w:t>
      </w:r>
      <w:r w:rsidR="007A30B6" w:rsidRPr="005B01F9">
        <w:rPr>
          <w:i/>
          <w:color w:val="auto"/>
          <w:vertAlign w:val="subscript"/>
        </w:rPr>
        <w:t>i</w:t>
      </w:r>
      <w:r w:rsidR="007A30B6" w:rsidRPr="005B01F9">
        <w:rPr>
          <w:i/>
          <w:color w:val="auto"/>
        </w:rPr>
        <w:t xml:space="preserve"> + </w:t>
      </w:r>
      <w:r w:rsidRPr="001A7687">
        <w:rPr>
          <w:rFonts w:ascii="Symbol" w:hAnsi="Symbol"/>
          <w:i/>
          <w:color w:val="auto"/>
        </w:rPr>
        <w:t></w:t>
      </w:r>
      <w:r w:rsidRPr="001A7687">
        <w:rPr>
          <w:i/>
          <w:color w:val="auto"/>
          <w:vertAlign w:val="subscript"/>
        </w:rPr>
        <w:t>8</w:t>
      </w:r>
      <w:r w:rsidR="008D70FD" w:rsidRPr="005B01F9">
        <w:rPr>
          <w:i/>
          <w:color w:val="auto"/>
        </w:rPr>
        <w:t>Divd</w:t>
      </w:r>
      <w:r w:rsidR="008D70FD">
        <w:rPr>
          <w:rFonts w:hint="eastAsia"/>
          <w:i/>
          <w:color w:val="auto"/>
        </w:rPr>
        <w:t>end</w:t>
      </w:r>
      <w:r w:rsidR="008D70FD" w:rsidRPr="005B01F9">
        <w:rPr>
          <w:i/>
          <w:color w:val="auto"/>
          <w:vertAlign w:val="subscript"/>
        </w:rPr>
        <w:t>i</w:t>
      </w:r>
      <w:r w:rsidR="008D70FD" w:rsidRPr="005B01F9">
        <w:rPr>
          <w:i/>
          <w:color w:val="auto"/>
        </w:rPr>
        <w:t xml:space="preserve"> </w:t>
      </w:r>
      <w:r w:rsidR="008D70FD">
        <w:rPr>
          <w:i/>
          <w:color w:val="auto"/>
        </w:rPr>
        <w:t>+</w:t>
      </w:r>
      <w:r w:rsidRPr="001A7687">
        <w:rPr>
          <w:rFonts w:ascii="Symbol" w:hAnsi="Symbol"/>
          <w:i/>
          <w:color w:val="auto"/>
        </w:rPr>
        <w:t></w:t>
      </w:r>
      <w:r w:rsidRPr="001A7687">
        <w:rPr>
          <w:i/>
          <w:color w:val="auto"/>
          <w:vertAlign w:val="subscript"/>
        </w:rPr>
        <w:t>9</w:t>
      </w:r>
      <w:r w:rsidR="00E65A44">
        <w:rPr>
          <w:i/>
          <w:color w:val="auto"/>
        </w:rPr>
        <w:t>Δ</w:t>
      </w:r>
      <w:r w:rsidR="007A30B6" w:rsidRPr="005B01F9">
        <w:rPr>
          <w:i/>
          <w:color w:val="auto"/>
        </w:rPr>
        <w:t>Div</w:t>
      </w:r>
      <w:r w:rsidR="00A440B6" w:rsidRPr="005B01F9">
        <w:rPr>
          <w:i/>
          <w:color w:val="auto"/>
        </w:rPr>
        <w:t>d</w:t>
      </w:r>
      <w:r w:rsidR="00E65A44">
        <w:rPr>
          <w:rFonts w:hint="eastAsia"/>
          <w:i/>
          <w:color w:val="auto"/>
        </w:rPr>
        <w:t>end</w:t>
      </w:r>
      <w:r w:rsidR="007A30B6" w:rsidRPr="005B01F9">
        <w:rPr>
          <w:i/>
          <w:color w:val="auto"/>
          <w:vertAlign w:val="subscript"/>
        </w:rPr>
        <w:t xml:space="preserve">i </w:t>
      </w:r>
      <w:r w:rsidR="007A30B6" w:rsidRPr="005B01F9">
        <w:rPr>
          <w:i/>
          <w:color w:val="auto"/>
        </w:rPr>
        <w:t>+</w:t>
      </w:r>
      <w:r w:rsidR="002139B6" w:rsidRPr="005B01F9">
        <w:rPr>
          <w:i/>
          <w:color w:val="auto"/>
        </w:rPr>
        <w:t>ε</w:t>
      </w:r>
      <w:r w:rsidR="008F7E5A" w:rsidRPr="005B01F9">
        <w:rPr>
          <w:i/>
          <w:color w:val="auto"/>
          <w:vertAlign w:val="subscript"/>
        </w:rPr>
        <w:t xml:space="preserve">i </w:t>
      </w:r>
      <w:r w:rsidR="00935AD0">
        <w:rPr>
          <w:rFonts w:hint="eastAsia"/>
          <w:i/>
          <w:color w:val="auto"/>
          <w:vertAlign w:val="subscript"/>
        </w:rPr>
        <w:tab/>
      </w:r>
      <w:r w:rsidR="00935AD0">
        <w:rPr>
          <w:rFonts w:hint="eastAsia"/>
          <w:i/>
          <w:color w:val="auto"/>
          <w:vertAlign w:val="subscript"/>
        </w:rPr>
        <w:tab/>
      </w:r>
      <w:r w:rsidR="00935AD0">
        <w:rPr>
          <w:rFonts w:hint="eastAsia"/>
          <w:i/>
          <w:color w:val="auto"/>
          <w:vertAlign w:val="subscript"/>
        </w:rPr>
        <w:tab/>
      </w:r>
      <w:r w:rsidR="00935AD0">
        <w:rPr>
          <w:rFonts w:hint="eastAsia"/>
          <w:i/>
          <w:color w:val="auto"/>
          <w:vertAlign w:val="subscript"/>
        </w:rPr>
        <w:tab/>
      </w:r>
      <w:r w:rsidR="00935AD0">
        <w:rPr>
          <w:rFonts w:hint="eastAsia"/>
          <w:i/>
          <w:color w:val="auto"/>
          <w:vertAlign w:val="subscript"/>
        </w:rPr>
        <w:tab/>
      </w:r>
      <w:r w:rsidR="00935AD0">
        <w:rPr>
          <w:rFonts w:hint="eastAsia"/>
          <w:i/>
          <w:color w:val="auto"/>
          <w:vertAlign w:val="subscript"/>
        </w:rPr>
        <w:tab/>
      </w:r>
      <w:r w:rsidR="00935AD0">
        <w:rPr>
          <w:rFonts w:hint="eastAsia"/>
          <w:i/>
          <w:color w:val="auto"/>
          <w:vertAlign w:val="subscript"/>
        </w:rPr>
        <w:tab/>
      </w:r>
      <w:r w:rsidR="008F7E5A" w:rsidRPr="005B01F9">
        <w:rPr>
          <w:i/>
          <w:color w:val="auto"/>
        </w:rPr>
        <w:t xml:space="preserve"> (1) </w:t>
      </w:r>
    </w:p>
    <w:p w:rsidR="00935AD0" w:rsidRPr="005B01F9" w:rsidRDefault="00935AD0" w:rsidP="007A30B6">
      <w:pPr>
        <w:spacing w:line="480" w:lineRule="auto"/>
        <w:rPr>
          <w:i/>
          <w:color w:val="auto"/>
        </w:rPr>
      </w:pPr>
    </w:p>
    <w:p w:rsidR="007A30B6" w:rsidRPr="004047EF" w:rsidRDefault="007A30B6" w:rsidP="007A30B6">
      <w:pPr>
        <w:spacing w:line="480" w:lineRule="auto"/>
        <w:rPr>
          <w:color w:val="auto"/>
        </w:rPr>
      </w:pPr>
      <w:r w:rsidRPr="005B01F9">
        <w:rPr>
          <w:color w:val="auto"/>
        </w:rPr>
        <w:t>where,</w:t>
      </w:r>
      <w:r w:rsidR="004047EF">
        <w:rPr>
          <w:rFonts w:hint="eastAsia"/>
          <w:color w:val="auto"/>
        </w:rPr>
        <w:t xml:space="preserve"> </w:t>
      </w:r>
      <w:r w:rsidR="006D05EA" w:rsidRPr="006D05EA">
        <w:rPr>
          <w:rFonts w:hint="eastAsia"/>
          <w:i/>
          <w:color w:val="auto"/>
        </w:rPr>
        <w:t>CAR</w:t>
      </w:r>
      <w:r w:rsidR="006D05EA">
        <w:rPr>
          <w:rFonts w:hint="eastAsia"/>
          <w:color w:val="auto"/>
        </w:rPr>
        <w:t xml:space="preserve"> is </w:t>
      </w:r>
      <w:r w:rsidR="00C1361A">
        <w:rPr>
          <w:rFonts w:hint="eastAsia"/>
          <w:color w:val="auto"/>
        </w:rPr>
        <w:t xml:space="preserve">the </w:t>
      </w:r>
      <w:r w:rsidR="006D05EA">
        <w:rPr>
          <w:rFonts w:hint="eastAsia"/>
          <w:color w:val="auto"/>
        </w:rPr>
        <w:t>t</w:t>
      </w:r>
      <w:r w:rsidR="00B82C09">
        <w:rPr>
          <w:color w:val="auto"/>
        </w:rPr>
        <w:t>hree-</w:t>
      </w:r>
      <w:r w:rsidR="006D05EA" w:rsidRPr="005B01F9">
        <w:rPr>
          <w:color w:val="auto"/>
        </w:rPr>
        <w:t>day cumulative abnormal</w:t>
      </w:r>
      <w:r w:rsidR="006D05EA">
        <w:rPr>
          <w:color w:val="auto"/>
        </w:rPr>
        <w:t xml:space="preserve"> </w:t>
      </w:r>
      <w:r w:rsidR="006D05EA">
        <w:rPr>
          <w:rFonts w:hint="eastAsia"/>
          <w:color w:val="auto"/>
        </w:rPr>
        <w:t>return</w:t>
      </w:r>
      <w:r w:rsidR="006D05EA" w:rsidRPr="005B01F9">
        <w:rPr>
          <w:color w:val="auto"/>
        </w:rPr>
        <w:t xml:space="preserve"> centered on the </w:t>
      </w:r>
      <w:r w:rsidR="006D05EA">
        <w:rPr>
          <w:rFonts w:hint="eastAsia"/>
          <w:color w:val="auto"/>
        </w:rPr>
        <w:t xml:space="preserve">split </w:t>
      </w:r>
      <w:r w:rsidR="006D05EA" w:rsidRPr="005B01F9">
        <w:rPr>
          <w:color w:val="auto"/>
        </w:rPr>
        <w:t>announcement day</w:t>
      </w:r>
      <w:r w:rsidR="006D05EA">
        <w:rPr>
          <w:rFonts w:hint="eastAsia"/>
          <w:color w:val="auto"/>
        </w:rPr>
        <w:t xml:space="preserve">, </w:t>
      </w:r>
      <w:r w:rsidR="006D05EA" w:rsidRPr="005B01F9">
        <w:rPr>
          <w:color w:val="auto"/>
        </w:rPr>
        <w:t xml:space="preserve"> </w:t>
      </w:r>
      <w:r w:rsidRPr="00B4582C">
        <w:rPr>
          <w:i/>
          <w:color w:val="auto"/>
        </w:rPr>
        <w:t>FD</w:t>
      </w:r>
      <w:r w:rsidR="00A440B6" w:rsidRPr="00B4582C">
        <w:rPr>
          <w:i/>
          <w:color w:val="auto"/>
        </w:rPr>
        <w:t>dummy</w:t>
      </w:r>
      <w:r w:rsidR="004047EF">
        <w:rPr>
          <w:rFonts w:hint="eastAsia"/>
          <w:color w:val="auto"/>
        </w:rPr>
        <w:t xml:space="preserve"> is an</w:t>
      </w:r>
      <w:r w:rsidRPr="004047EF">
        <w:rPr>
          <w:color w:val="auto"/>
        </w:rPr>
        <w:t xml:space="preserve"> indicator variable that is set to 1 </w:t>
      </w:r>
      <w:r w:rsidR="00496A90">
        <w:rPr>
          <w:rFonts w:hint="eastAsia"/>
          <w:color w:val="auto"/>
        </w:rPr>
        <w:t>for</w:t>
      </w:r>
      <w:r w:rsidRPr="004047EF">
        <w:rPr>
          <w:color w:val="auto"/>
        </w:rPr>
        <w:t xml:space="preserve"> </w:t>
      </w:r>
      <w:r w:rsidR="00496A90">
        <w:rPr>
          <w:rFonts w:hint="eastAsia"/>
          <w:color w:val="auto"/>
        </w:rPr>
        <w:t xml:space="preserve">splits that are announced during the </w:t>
      </w:r>
      <w:r w:rsidR="00C7245C">
        <w:rPr>
          <w:rFonts w:hint="eastAsia"/>
          <w:color w:val="auto"/>
        </w:rPr>
        <w:t>post-FD period</w:t>
      </w:r>
      <w:r w:rsidR="00496A90">
        <w:rPr>
          <w:rFonts w:hint="eastAsia"/>
          <w:color w:val="auto"/>
        </w:rPr>
        <w:t>,</w:t>
      </w:r>
      <w:r w:rsidR="004047EF">
        <w:rPr>
          <w:color w:val="auto"/>
        </w:rPr>
        <w:t xml:space="preserve"> and 0 </w:t>
      </w:r>
      <w:r w:rsidR="00496A90">
        <w:rPr>
          <w:rFonts w:hint="eastAsia"/>
          <w:color w:val="auto"/>
        </w:rPr>
        <w:t xml:space="preserve">for splits that are announced during the </w:t>
      </w:r>
      <w:r w:rsidR="00C7245C">
        <w:rPr>
          <w:rFonts w:hint="eastAsia"/>
          <w:color w:val="auto"/>
        </w:rPr>
        <w:t>pre-FD period</w:t>
      </w:r>
      <w:r w:rsidR="00496A90">
        <w:rPr>
          <w:rFonts w:hint="eastAsia"/>
          <w:color w:val="auto"/>
        </w:rPr>
        <w:t xml:space="preserve">, </w:t>
      </w:r>
      <w:r w:rsidRPr="00B4582C">
        <w:rPr>
          <w:i/>
          <w:color w:val="auto"/>
        </w:rPr>
        <w:t>Splitfactor</w:t>
      </w:r>
      <w:r w:rsidRPr="00B4582C">
        <w:rPr>
          <w:i/>
          <w:color w:val="auto"/>
          <w:vertAlign w:val="subscript"/>
        </w:rPr>
        <w:t>i</w:t>
      </w:r>
      <w:r w:rsidR="004047EF" w:rsidRPr="00B4582C">
        <w:rPr>
          <w:i/>
          <w:color w:val="auto"/>
        </w:rPr>
        <w:t xml:space="preserve"> </w:t>
      </w:r>
      <w:r w:rsidR="004047EF">
        <w:rPr>
          <w:rFonts w:hint="eastAsia"/>
          <w:color w:val="auto"/>
        </w:rPr>
        <w:t>is</w:t>
      </w:r>
      <w:r w:rsidR="00C04E85">
        <w:rPr>
          <w:color w:val="auto"/>
        </w:rPr>
        <w:t xml:space="preserve"> firm i’s split factor</w:t>
      </w:r>
      <w:r w:rsidR="004047EF">
        <w:rPr>
          <w:rFonts w:hint="eastAsia"/>
          <w:color w:val="auto"/>
        </w:rPr>
        <w:t>,</w:t>
      </w:r>
      <w:r w:rsidR="00B82C09">
        <w:rPr>
          <w:color w:val="auto"/>
        </w:rPr>
        <w:t xml:space="preserve"> </w:t>
      </w:r>
      <w:r w:rsidR="00A440B6" w:rsidRPr="00B4582C">
        <w:rPr>
          <w:i/>
          <w:color w:val="auto"/>
        </w:rPr>
        <w:t>Prep</w:t>
      </w:r>
      <w:r w:rsidRPr="00B4582C">
        <w:rPr>
          <w:i/>
          <w:color w:val="auto"/>
        </w:rPr>
        <w:t>rice</w:t>
      </w:r>
      <w:r w:rsidRPr="004047EF">
        <w:rPr>
          <w:color w:val="auto"/>
          <w:vertAlign w:val="subscript"/>
        </w:rPr>
        <w:t>i</w:t>
      </w:r>
      <w:r w:rsidR="004047EF">
        <w:rPr>
          <w:color w:val="auto"/>
        </w:rPr>
        <w:t xml:space="preserve"> </w:t>
      </w:r>
      <w:r w:rsidR="004047EF">
        <w:rPr>
          <w:rFonts w:hint="eastAsia"/>
          <w:color w:val="auto"/>
        </w:rPr>
        <w:t>is the</w:t>
      </w:r>
      <w:r w:rsidRPr="004047EF">
        <w:rPr>
          <w:color w:val="auto"/>
        </w:rPr>
        <w:t xml:space="preserve"> firm i’s stock price </w:t>
      </w:r>
      <w:r w:rsidR="00A1779A" w:rsidRPr="004047EF">
        <w:rPr>
          <w:color w:val="auto"/>
        </w:rPr>
        <w:t xml:space="preserve">7 </w:t>
      </w:r>
      <w:r w:rsidRPr="004047EF">
        <w:rPr>
          <w:color w:val="auto"/>
        </w:rPr>
        <w:t>days prior to the split</w:t>
      </w:r>
      <w:r w:rsidR="004047EF">
        <w:rPr>
          <w:rFonts w:hint="eastAsia"/>
          <w:color w:val="auto"/>
        </w:rPr>
        <w:t xml:space="preserve">, </w:t>
      </w:r>
      <w:r w:rsidRPr="00B4582C">
        <w:rPr>
          <w:i/>
          <w:color w:val="auto"/>
        </w:rPr>
        <w:t>Leakage</w:t>
      </w:r>
      <w:r w:rsidRPr="004047EF">
        <w:rPr>
          <w:color w:val="auto"/>
          <w:vertAlign w:val="subscript"/>
        </w:rPr>
        <w:t xml:space="preserve">i </w:t>
      </w:r>
      <w:r w:rsidR="004047EF">
        <w:rPr>
          <w:rFonts w:hint="eastAsia"/>
          <w:color w:val="auto"/>
        </w:rPr>
        <w:t>is</w:t>
      </w:r>
      <w:r w:rsidRPr="004047EF">
        <w:rPr>
          <w:color w:val="auto"/>
        </w:rPr>
        <w:t xml:space="preserve"> the proportional increase in stock price from day -7 to day -3</w:t>
      </w:r>
      <w:r w:rsidR="004047EF">
        <w:rPr>
          <w:rFonts w:hint="eastAsia"/>
          <w:color w:val="auto"/>
        </w:rPr>
        <w:t xml:space="preserve">, </w:t>
      </w:r>
      <w:r w:rsidRPr="00930068">
        <w:rPr>
          <w:i/>
          <w:color w:val="auto"/>
        </w:rPr>
        <w:t>Runup</w:t>
      </w:r>
      <w:r w:rsidRPr="00930068">
        <w:rPr>
          <w:i/>
          <w:color w:val="auto"/>
          <w:vertAlign w:val="subscript"/>
        </w:rPr>
        <w:t>i</w:t>
      </w:r>
      <w:r w:rsidR="004047EF" w:rsidRPr="00930068">
        <w:rPr>
          <w:rFonts w:hint="eastAsia"/>
          <w:i/>
          <w:color w:val="auto"/>
        </w:rPr>
        <w:t xml:space="preserve"> </w:t>
      </w:r>
      <w:r w:rsidR="004047EF">
        <w:rPr>
          <w:rFonts w:hint="eastAsia"/>
          <w:color w:val="auto"/>
        </w:rPr>
        <w:t xml:space="preserve">is </w:t>
      </w:r>
      <w:r w:rsidRPr="004047EF">
        <w:rPr>
          <w:color w:val="auto"/>
        </w:rPr>
        <w:t>the proportional increase in stock price from day -120 to day -8</w:t>
      </w:r>
      <w:r w:rsidR="004047EF">
        <w:rPr>
          <w:rFonts w:hint="eastAsia"/>
          <w:color w:val="auto"/>
        </w:rPr>
        <w:t xml:space="preserve">, </w:t>
      </w:r>
      <w:r w:rsidRPr="00930068">
        <w:rPr>
          <w:i/>
          <w:color w:val="auto"/>
        </w:rPr>
        <w:t>Size</w:t>
      </w:r>
      <w:r w:rsidRPr="00930068">
        <w:rPr>
          <w:i/>
          <w:color w:val="auto"/>
          <w:vertAlign w:val="subscript"/>
        </w:rPr>
        <w:t>i</w:t>
      </w:r>
      <w:r w:rsidR="004047EF" w:rsidRPr="00930068">
        <w:rPr>
          <w:rFonts w:hint="eastAsia"/>
          <w:i/>
          <w:color w:val="auto"/>
        </w:rPr>
        <w:t xml:space="preserve"> </w:t>
      </w:r>
      <w:r w:rsidR="004047EF">
        <w:rPr>
          <w:rFonts w:hint="eastAsia"/>
          <w:color w:val="auto"/>
        </w:rPr>
        <w:t>is the</w:t>
      </w:r>
      <w:r w:rsidRPr="004047EF">
        <w:rPr>
          <w:color w:val="auto"/>
        </w:rPr>
        <w:t xml:space="preserve"> natural log of firm i’s market capitalization 10 days prior to the split</w:t>
      </w:r>
      <w:r w:rsidR="004047EF">
        <w:rPr>
          <w:rFonts w:hint="eastAsia"/>
          <w:color w:val="auto"/>
        </w:rPr>
        <w:t xml:space="preserve">, </w:t>
      </w:r>
      <w:r w:rsidR="008D70FD" w:rsidRPr="00A44CF2">
        <w:rPr>
          <w:i/>
          <w:color w:val="auto"/>
        </w:rPr>
        <w:t>Dividend</w:t>
      </w:r>
      <w:r w:rsidR="008D70FD" w:rsidRPr="008D70FD">
        <w:rPr>
          <w:color w:val="auto"/>
        </w:rPr>
        <w:t xml:space="preserve"> is dividends per share </w:t>
      </w:r>
      <w:r w:rsidR="008D70FD" w:rsidRPr="00E65A44">
        <w:rPr>
          <w:color w:val="auto"/>
        </w:rPr>
        <w:t xml:space="preserve">divided by split-adjusted earnings per share at the </w:t>
      </w:r>
      <w:r w:rsidR="008D70FD">
        <w:rPr>
          <w:rFonts w:hint="eastAsia"/>
          <w:color w:val="auto"/>
        </w:rPr>
        <w:t>end of the year prior to the split</w:t>
      </w:r>
      <w:r w:rsidR="008D70FD">
        <w:rPr>
          <w:color w:val="auto"/>
        </w:rPr>
        <w:t xml:space="preserve">, </w:t>
      </w:r>
      <w:r w:rsidR="008D70FD" w:rsidRPr="008D70FD">
        <w:rPr>
          <w:color w:val="auto"/>
        </w:rPr>
        <w:t xml:space="preserve">and </w:t>
      </w:r>
      <w:r w:rsidR="00E65A44">
        <w:rPr>
          <w:i/>
          <w:color w:val="auto"/>
        </w:rPr>
        <w:t>Δ</w:t>
      </w:r>
      <w:r w:rsidR="00E65A44" w:rsidRPr="005B01F9">
        <w:rPr>
          <w:i/>
          <w:color w:val="auto"/>
        </w:rPr>
        <w:t>Divd</w:t>
      </w:r>
      <w:r w:rsidR="00E65A44">
        <w:rPr>
          <w:rFonts w:hint="eastAsia"/>
          <w:i/>
          <w:color w:val="auto"/>
        </w:rPr>
        <w:t>end</w:t>
      </w:r>
      <w:r w:rsidR="004047EF">
        <w:rPr>
          <w:color w:val="auto"/>
        </w:rPr>
        <w:t xml:space="preserve"> </w:t>
      </w:r>
      <w:r w:rsidR="004047EF">
        <w:rPr>
          <w:rFonts w:hint="eastAsia"/>
          <w:color w:val="auto"/>
        </w:rPr>
        <w:t xml:space="preserve">is </w:t>
      </w:r>
      <w:r w:rsidR="00E65A44">
        <w:rPr>
          <w:color w:val="auto"/>
        </w:rPr>
        <w:t xml:space="preserve">the change in </w:t>
      </w:r>
      <w:r w:rsidR="00E65A44" w:rsidRPr="00E65A44">
        <w:rPr>
          <w:color w:val="auto"/>
        </w:rPr>
        <w:t xml:space="preserve">dividends from the year prior to the split to the split announcement year divided by split-adjusted earnings per share at the </w:t>
      </w:r>
      <w:r w:rsidR="00E65A44">
        <w:rPr>
          <w:rFonts w:hint="eastAsia"/>
          <w:color w:val="auto"/>
        </w:rPr>
        <w:t xml:space="preserve">end of the year prior to the split. </w:t>
      </w:r>
    </w:p>
    <w:p w:rsidR="007A30B6" w:rsidRPr="005B01F9" w:rsidRDefault="00D55E5E" w:rsidP="007A30B6">
      <w:pPr>
        <w:spacing w:line="480" w:lineRule="auto"/>
        <w:ind w:firstLine="800"/>
        <w:rPr>
          <w:color w:val="auto"/>
        </w:rPr>
      </w:pPr>
      <w:r w:rsidRPr="005B01F9">
        <w:rPr>
          <w:color w:val="auto"/>
        </w:rPr>
        <w:t xml:space="preserve">The dependent variable is </w:t>
      </w:r>
      <w:r w:rsidR="00EB5708">
        <w:rPr>
          <w:color w:val="auto"/>
        </w:rPr>
        <w:t xml:space="preserve">the </w:t>
      </w:r>
      <w:r>
        <w:rPr>
          <w:color w:val="auto"/>
        </w:rPr>
        <w:t xml:space="preserve">stock market reaction to the split announcement, measured by </w:t>
      </w:r>
      <w:r>
        <w:rPr>
          <w:rFonts w:hint="eastAsia"/>
          <w:color w:val="auto"/>
        </w:rPr>
        <w:t xml:space="preserve">the </w:t>
      </w:r>
      <w:r>
        <w:rPr>
          <w:color w:val="auto"/>
        </w:rPr>
        <w:t>three-</w:t>
      </w:r>
      <w:r w:rsidRPr="005B01F9">
        <w:rPr>
          <w:color w:val="auto"/>
        </w:rPr>
        <w:t xml:space="preserve">day </w:t>
      </w:r>
      <w:r w:rsidRPr="00A05592">
        <w:rPr>
          <w:rFonts w:hint="eastAsia"/>
          <w:i/>
          <w:color w:val="auto"/>
        </w:rPr>
        <w:t>CAR</w:t>
      </w:r>
      <w:r w:rsidRPr="005B01F9">
        <w:rPr>
          <w:color w:val="auto"/>
        </w:rPr>
        <w:t>.</w:t>
      </w:r>
      <w:r w:rsidRPr="005B01F9">
        <w:rPr>
          <w:rStyle w:val="FootnoteReference"/>
          <w:color w:val="auto"/>
        </w:rPr>
        <w:footnoteReference w:id="3"/>
      </w:r>
      <w:r w:rsidR="00EA72C3">
        <w:rPr>
          <w:color w:val="auto"/>
        </w:rPr>
        <w:t xml:space="preserve"> </w:t>
      </w:r>
      <w:r w:rsidR="00B82C09">
        <w:rPr>
          <w:rFonts w:hint="eastAsia"/>
          <w:color w:val="auto"/>
        </w:rPr>
        <w:t>Since</w:t>
      </w:r>
      <w:r w:rsidR="00C1361A">
        <w:rPr>
          <w:rFonts w:hint="eastAsia"/>
          <w:color w:val="auto"/>
        </w:rPr>
        <w:t xml:space="preserve"> our primary </w:t>
      </w:r>
      <w:r w:rsidR="00C1361A">
        <w:rPr>
          <w:color w:val="auto"/>
        </w:rPr>
        <w:t>objective</w:t>
      </w:r>
      <w:r w:rsidR="00C1361A">
        <w:rPr>
          <w:rFonts w:hint="eastAsia"/>
          <w:color w:val="auto"/>
        </w:rPr>
        <w:t xml:space="preserve"> is to determine whether the announcement effects are different for the </w:t>
      </w:r>
      <w:r w:rsidR="00C7245C">
        <w:rPr>
          <w:rFonts w:hint="eastAsia"/>
          <w:color w:val="auto"/>
        </w:rPr>
        <w:t>post-FD period</w:t>
      </w:r>
      <w:r w:rsidR="00C1361A">
        <w:rPr>
          <w:rFonts w:hint="eastAsia"/>
          <w:color w:val="auto"/>
        </w:rPr>
        <w:t xml:space="preserve"> than the </w:t>
      </w:r>
      <w:r w:rsidR="00C7245C">
        <w:rPr>
          <w:rFonts w:hint="eastAsia"/>
          <w:color w:val="auto"/>
        </w:rPr>
        <w:t>pre-FD period</w:t>
      </w:r>
      <w:r w:rsidR="00C1361A">
        <w:rPr>
          <w:rFonts w:hint="eastAsia"/>
          <w:color w:val="auto"/>
        </w:rPr>
        <w:t>, o</w:t>
      </w:r>
      <w:r w:rsidR="007A30B6" w:rsidRPr="005B01F9">
        <w:rPr>
          <w:color w:val="auto"/>
        </w:rPr>
        <w:t xml:space="preserve">ur main focus is the </w:t>
      </w:r>
      <w:r w:rsidR="00B82C09">
        <w:rPr>
          <w:color w:val="auto"/>
        </w:rPr>
        <w:lastRenderedPageBreak/>
        <w:t xml:space="preserve">coefficient </w:t>
      </w:r>
      <w:r w:rsidR="007A30B6" w:rsidRPr="005B01F9">
        <w:rPr>
          <w:color w:val="auto"/>
        </w:rPr>
        <w:t xml:space="preserve">sign for the </w:t>
      </w:r>
      <w:r w:rsidR="00C91E38" w:rsidRPr="004047EF">
        <w:rPr>
          <w:i/>
          <w:color w:val="auto"/>
        </w:rPr>
        <w:t>FD</w:t>
      </w:r>
      <w:r w:rsidR="007A30B6" w:rsidRPr="004047EF">
        <w:rPr>
          <w:i/>
          <w:color w:val="auto"/>
        </w:rPr>
        <w:t>dummy</w:t>
      </w:r>
      <w:r w:rsidR="007A30B6" w:rsidRPr="005B01F9">
        <w:rPr>
          <w:color w:val="auto"/>
        </w:rPr>
        <w:t xml:space="preserve"> variable. A negative sign indicates that </w:t>
      </w:r>
      <w:r w:rsidR="00174F4F">
        <w:rPr>
          <w:rFonts w:hint="eastAsia"/>
          <w:color w:val="auto"/>
        </w:rPr>
        <w:t xml:space="preserve">the </w:t>
      </w:r>
      <w:r w:rsidR="00174F4F">
        <w:rPr>
          <w:color w:val="auto"/>
        </w:rPr>
        <w:t>abnormal return</w:t>
      </w:r>
      <w:r w:rsidR="007A30B6" w:rsidRPr="005B01F9">
        <w:rPr>
          <w:color w:val="auto"/>
        </w:rPr>
        <w:t xml:space="preserve"> in the </w:t>
      </w:r>
      <w:r w:rsidR="00C7245C">
        <w:rPr>
          <w:color w:val="auto"/>
        </w:rPr>
        <w:t>post-FD period</w:t>
      </w:r>
      <w:r w:rsidR="007A30B6" w:rsidRPr="005B01F9">
        <w:rPr>
          <w:color w:val="auto"/>
        </w:rPr>
        <w:t xml:space="preserve"> is smaller than that in the </w:t>
      </w:r>
      <w:r w:rsidR="00C7245C">
        <w:rPr>
          <w:color w:val="auto"/>
        </w:rPr>
        <w:t>pre-FD period</w:t>
      </w:r>
      <w:r w:rsidR="00B82C09">
        <w:rPr>
          <w:color w:val="auto"/>
        </w:rPr>
        <w:t xml:space="preserve"> </w:t>
      </w:r>
      <w:r w:rsidR="007A30B6" w:rsidRPr="005B01F9">
        <w:rPr>
          <w:color w:val="auto"/>
        </w:rPr>
        <w:t xml:space="preserve">after controlling for </w:t>
      </w:r>
      <w:r w:rsidR="00EB5708">
        <w:rPr>
          <w:color w:val="auto"/>
        </w:rPr>
        <w:t>various</w:t>
      </w:r>
      <w:r w:rsidR="007A30B6" w:rsidRPr="005B01F9">
        <w:rPr>
          <w:color w:val="auto"/>
        </w:rPr>
        <w:t xml:space="preserve"> factors that are likely to affect the market reaction for a particular stock. A negati</w:t>
      </w:r>
      <w:r w:rsidR="00B82C09">
        <w:rPr>
          <w:color w:val="auto"/>
        </w:rPr>
        <w:t xml:space="preserve">ve sign </w:t>
      </w:r>
      <w:r w:rsidR="00C91E38" w:rsidRPr="005B01F9">
        <w:rPr>
          <w:color w:val="auto"/>
        </w:rPr>
        <w:t xml:space="preserve">for the </w:t>
      </w:r>
      <w:r w:rsidR="00C91E38" w:rsidRPr="004047EF">
        <w:rPr>
          <w:i/>
          <w:color w:val="auto"/>
        </w:rPr>
        <w:t>FD</w:t>
      </w:r>
      <w:r w:rsidR="007A30B6" w:rsidRPr="004047EF">
        <w:rPr>
          <w:i/>
          <w:color w:val="auto"/>
        </w:rPr>
        <w:t xml:space="preserve">dummy </w:t>
      </w:r>
      <w:r w:rsidR="00B82C09">
        <w:rPr>
          <w:color w:val="auto"/>
        </w:rPr>
        <w:t>indicates a reduced level of</w:t>
      </w:r>
      <w:r w:rsidR="007A30B6" w:rsidRPr="005B01F9">
        <w:rPr>
          <w:color w:val="auto"/>
        </w:rPr>
        <w:t xml:space="preserve"> </w:t>
      </w:r>
      <w:r w:rsidR="00B82C09">
        <w:rPr>
          <w:color w:val="auto"/>
        </w:rPr>
        <w:t xml:space="preserve">information asymmetry after </w:t>
      </w:r>
      <w:r w:rsidR="00AC4E89">
        <w:rPr>
          <w:color w:val="auto"/>
        </w:rPr>
        <w:t>Reg FD</w:t>
      </w:r>
      <w:r w:rsidR="007A30B6" w:rsidRPr="005B01F9">
        <w:rPr>
          <w:color w:val="auto"/>
        </w:rPr>
        <w:t xml:space="preserve">. </w:t>
      </w:r>
    </w:p>
    <w:p w:rsidR="007A30B6" w:rsidRDefault="007A30B6" w:rsidP="003F1AF2">
      <w:pPr>
        <w:spacing w:line="480" w:lineRule="auto"/>
        <w:ind w:firstLine="720"/>
        <w:rPr>
          <w:color w:val="auto"/>
        </w:rPr>
      </w:pPr>
      <w:r w:rsidRPr="005B01F9">
        <w:rPr>
          <w:color w:val="auto"/>
        </w:rPr>
        <w:t xml:space="preserve">To account for the </w:t>
      </w:r>
      <w:r w:rsidR="004D7FDC">
        <w:rPr>
          <w:rFonts w:hint="eastAsia"/>
          <w:color w:val="auto"/>
        </w:rPr>
        <w:t xml:space="preserve">anticipation of a stock split </w:t>
      </w:r>
      <w:r w:rsidR="00B82C09">
        <w:rPr>
          <w:rFonts w:hint="eastAsia"/>
          <w:color w:val="auto"/>
        </w:rPr>
        <w:t>in the market</w:t>
      </w:r>
      <w:r w:rsidR="004D7FDC">
        <w:rPr>
          <w:rFonts w:hint="eastAsia"/>
          <w:color w:val="auto"/>
        </w:rPr>
        <w:t xml:space="preserve">, </w:t>
      </w:r>
      <w:r w:rsidR="00B82C09">
        <w:rPr>
          <w:color w:val="auto"/>
        </w:rPr>
        <w:t>we include</w:t>
      </w:r>
      <w:r w:rsidRPr="005B01F9">
        <w:rPr>
          <w:color w:val="auto"/>
        </w:rPr>
        <w:t xml:space="preserve"> the </w:t>
      </w:r>
      <w:r w:rsidR="004047EF">
        <w:rPr>
          <w:rFonts w:hint="eastAsia"/>
          <w:i/>
          <w:color w:val="auto"/>
        </w:rPr>
        <w:t>L</w:t>
      </w:r>
      <w:r w:rsidRPr="004047EF">
        <w:rPr>
          <w:i/>
          <w:color w:val="auto"/>
        </w:rPr>
        <w:t>eakage</w:t>
      </w:r>
      <w:r w:rsidRPr="005B01F9">
        <w:rPr>
          <w:color w:val="auto"/>
        </w:rPr>
        <w:t xml:space="preserve"> variable (Desai </w:t>
      </w:r>
      <w:r w:rsidR="00364BDF">
        <w:rPr>
          <w:color w:val="auto"/>
        </w:rPr>
        <w:t>and Jain</w:t>
      </w:r>
      <w:r w:rsidRPr="005B01F9">
        <w:rPr>
          <w:color w:val="auto"/>
        </w:rPr>
        <w:t xml:space="preserve"> 1997; </w:t>
      </w:r>
      <w:proofErr w:type="spellStart"/>
      <w:r w:rsidRPr="005B01F9">
        <w:rPr>
          <w:color w:val="auto"/>
        </w:rPr>
        <w:t>Ikenberry</w:t>
      </w:r>
      <w:proofErr w:type="spellEnd"/>
      <w:r w:rsidRPr="005B01F9">
        <w:rPr>
          <w:color w:val="auto"/>
        </w:rPr>
        <w:t xml:space="preserve"> et al.1996). The </w:t>
      </w:r>
      <w:r w:rsidR="004047EF" w:rsidRPr="004047EF">
        <w:rPr>
          <w:rFonts w:hint="eastAsia"/>
          <w:i/>
          <w:color w:val="auto"/>
        </w:rPr>
        <w:t>L</w:t>
      </w:r>
      <w:r w:rsidRPr="004047EF">
        <w:rPr>
          <w:i/>
          <w:color w:val="auto"/>
        </w:rPr>
        <w:t>eakage</w:t>
      </w:r>
      <w:r w:rsidRPr="005B01F9">
        <w:rPr>
          <w:color w:val="auto"/>
        </w:rPr>
        <w:t xml:space="preserve"> variable is measured as the abnormal returns cumulated over seven days before to three days before the split announcement. We also </w:t>
      </w:r>
      <w:r w:rsidR="00842886">
        <w:rPr>
          <w:color w:val="auto"/>
        </w:rPr>
        <w:t xml:space="preserve">control for the </w:t>
      </w:r>
      <w:r w:rsidR="00842886">
        <w:rPr>
          <w:rFonts w:hint="eastAsia"/>
          <w:color w:val="auto"/>
        </w:rPr>
        <w:t>stock</w:t>
      </w:r>
      <w:r w:rsidRPr="005B01F9">
        <w:rPr>
          <w:color w:val="auto"/>
        </w:rPr>
        <w:t xml:space="preserve"> price runup to account for </w:t>
      </w:r>
      <w:r w:rsidR="00EB5708">
        <w:rPr>
          <w:color w:val="auto"/>
        </w:rPr>
        <w:t xml:space="preserve">other information released to the market that </w:t>
      </w:r>
      <w:proofErr w:type="gramStart"/>
      <w:r w:rsidR="00EB5708">
        <w:rPr>
          <w:color w:val="auto"/>
        </w:rPr>
        <w:t>my preempt</w:t>
      </w:r>
      <w:proofErr w:type="gramEnd"/>
      <w:r w:rsidRPr="005B01F9">
        <w:rPr>
          <w:color w:val="auto"/>
        </w:rPr>
        <w:t xml:space="preserve"> the split announcement (Grinblatt et al. 1984). The </w:t>
      </w:r>
      <w:r w:rsidR="003F2145" w:rsidRPr="004047EF">
        <w:rPr>
          <w:i/>
          <w:color w:val="auto"/>
        </w:rPr>
        <w:t>R</w:t>
      </w:r>
      <w:r w:rsidRPr="004047EF">
        <w:rPr>
          <w:i/>
          <w:color w:val="auto"/>
        </w:rPr>
        <w:t>unup</w:t>
      </w:r>
      <w:r w:rsidRPr="005B01F9">
        <w:rPr>
          <w:color w:val="auto"/>
        </w:rPr>
        <w:t xml:space="preserve"> variable is measured as the increase in stock price over days -120 to -8 relative to the split announcement. Prior studies find that firms that experienced positive runup of the stock price in the past are more likely to make split announcements.</w:t>
      </w:r>
      <w:r w:rsidR="003F2145" w:rsidRPr="005B01F9">
        <w:rPr>
          <w:color w:val="auto"/>
        </w:rPr>
        <w:t xml:space="preserve"> Thus, the coefficient on </w:t>
      </w:r>
      <w:r w:rsidRPr="004047EF">
        <w:rPr>
          <w:i/>
          <w:color w:val="auto"/>
        </w:rPr>
        <w:t>Runup</w:t>
      </w:r>
      <w:r w:rsidRPr="005B01F9">
        <w:rPr>
          <w:color w:val="auto"/>
        </w:rPr>
        <w:t xml:space="preserve"> is expected to be positive. The C</w:t>
      </w:r>
      <w:r w:rsidR="008949D1">
        <w:rPr>
          <w:color w:val="auto"/>
        </w:rPr>
        <w:t>RSP value weighted market index</w:t>
      </w:r>
      <w:r w:rsidR="008949D1">
        <w:rPr>
          <w:rFonts w:hint="eastAsia"/>
          <w:color w:val="auto"/>
        </w:rPr>
        <w:t xml:space="preserve"> (</w:t>
      </w:r>
      <w:r w:rsidR="008949D1" w:rsidRPr="008949D1">
        <w:rPr>
          <w:rFonts w:hint="eastAsia"/>
          <w:i/>
          <w:color w:val="auto"/>
        </w:rPr>
        <w:t>Mret</w:t>
      </w:r>
      <w:r w:rsidR="008949D1">
        <w:rPr>
          <w:rFonts w:hint="eastAsia"/>
          <w:color w:val="auto"/>
        </w:rPr>
        <w:t xml:space="preserve">) </w:t>
      </w:r>
      <w:r w:rsidR="00701BFC">
        <w:rPr>
          <w:rFonts w:hint="eastAsia"/>
          <w:color w:val="auto"/>
        </w:rPr>
        <w:t>i</w:t>
      </w:r>
      <w:r w:rsidRPr="005B01F9">
        <w:rPr>
          <w:color w:val="auto"/>
        </w:rPr>
        <w:t xml:space="preserve">s used to control for the overall market </w:t>
      </w:r>
      <w:r w:rsidR="00A05592" w:rsidRPr="005B01F9">
        <w:rPr>
          <w:color w:val="auto"/>
        </w:rPr>
        <w:t>return</w:t>
      </w:r>
      <w:r w:rsidRPr="005B01F9">
        <w:rPr>
          <w:rStyle w:val="FootnoteReference"/>
          <w:color w:val="auto"/>
        </w:rPr>
        <w:footnoteReference w:id="4"/>
      </w:r>
      <w:r w:rsidRPr="005B01F9">
        <w:rPr>
          <w:color w:val="auto"/>
        </w:rPr>
        <w:t>.</w:t>
      </w:r>
      <w:r w:rsidR="00701BFC">
        <w:rPr>
          <w:rFonts w:hint="eastAsia"/>
          <w:color w:val="auto"/>
        </w:rPr>
        <w:t xml:space="preserve"> </w:t>
      </w:r>
      <w:r w:rsidR="003F1AF2">
        <w:rPr>
          <w:color w:val="auto"/>
        </w:rPr>
        <w:t xml:space="preserve">Consistent with </w:t>
      </w:r>
      <w:r w:rsidR="00701BFC" w:rsidRPr="005B01F9">
        <w:rPr>
          <w:color w:val="auto"/>
        </w:rPr>
        <w:t>pr</w:t>
      </w:r>
      <w:r w:rsidR="003F1AF2">
        <w:rPr>
          <w:color w:val="auto"/>
        </w:rPr>
        <w:t xml:space="preserve">ior studies, we control for </w:t>
      </w:r>
      <w:r w:rsidR="00701BFC" w:rsidRPr="005B01F9">
        <w:rPr>
          <w:color w:val="auto"/>
        </w:rPr>
        <w:t>firm size</w:t>
      </w:r>
      <w:r w:rsidR="00EB5708">
        <w:rPr>
          <w:color w:val="auto"/>
        </w:rPr>
        <w:t>,</w:t>
      </w:r>
      <w:r w:rsidR="00701BFC" w:rsidRPr="005B01F9">
        <w:rPr>
          <w:color w:val="auto"/>
        </w:rPr>
        <w:t xml:space="preserve"> </w:t>
      </w:r>
      <w:proofErr w:type="spellStart"/>
      <w:r w:rsidR="00EB5708">
        <w:rPr>
          <w:color w:val="auto"/>
        </w:rPr>
        <w:t>proxied</w:t>
      </w:r>
      <w:proofErr w:type="spellEnd"/>
      <w:r w:rsidR="00EB5708">
        <w:rPr>
          <w:color w:val="auto"/>
        </w:rPr>
        <w:t xml:space="preserve"> </w:t>
      </w:r>
      <w:r w:rsidR="004047EF">
        <w:rPr>
          <w:color w:val="auto"/>
        </w:rPr>
        <w:t xml:space="preserve">by </w:t>
      </w:r>
      <w:r w:rsidR="00EB5708">
        <w:rPr>
          <w:color w:val="auto"/>
        </w:rPr>
        <w:t xml:space="preserve">the </w:t>
      </w:r>
      <w:r w:rsidR="004047EF">
        <w:rPr>
          <w:color w:val="auto"/>
        </w:rPr>
        <w:t xml:space="preserve">market </w:t>
      </w:r>
      <w:r w:rsidR="004047EF">
        <w:rPr>
          <w:rFonts w:hint="eastAsia"/>
          <w:color w:val="auto"/>
        </w:rPr>
        <w:t>value of the equity</w:t>
      </w:r>
      <w:r w:rsidR="00701BFC" w:rsidRPr="005B01F9">
        <w:rPr>
          <w:color w:val="auto"/>
        </w:rPr>
        <w:t xml:space="preserve">. </w:t>
      </w:r>
      <w:r w:rsidR="00EB5708">
        <w:rPr>
          <w:rStyle w:val="PageNumber"/>
          <w:color w:val="auto"/>
        </w:rPr>
        <w:t xml:space="preserve"> This variable controls for</w:t>
      </w:r>
      <w:r w:rsidR="00701BFC" w:rsidRPr="005B01F9">
        <w:rPr>
          <w:rStyle w:val="PageNumber"/>
          <w:color w:val="auto"/>
        </w:rPr>
        <w:t xml:space="preserve"> </w:t>
      </w:r>
      <w:r w:rsidR="00EB5708">
        <w:rPr>
          <w:rStyle w:val="PageNumber"/>
          <w:color w:val="auto"/>
        </w:rPr>
        <w:t>size-related</w:t>
      </w:r>
      <w:r w:rsidR="00701BFC" w:rsidRPr="005B01F9">
        <w:rPr>
          <w:rStyle w:val="PageNumber"/>
          <w:color w:val="auto"/>
        </w:rPr>
        <w:t xml:space="preserve"> differences in </w:t>
      </w:r>
      <w:r w:rsidR="00701BFC" w:rsidRPr="005B01F9">
        <w:rPr>
          <w:color w:val="auto"/>
        </w:rPr>
        <w:t xml:space="preserve">preannouncement information asymmetry. Since information asymmetry is likely to be more severe for small firms than large firms we expect </w:t>
      </w:r>
      <w:r w:rsidR="00701BFC" w:rsidRPr="004047EF">
        <w:rPr>
          <w:i/>
          <w:color w:val="auto"/>
        </w:rPr>
        <w:t xml:space="preserve">Size </w:t>
      </w:r>
      <w:r w:rsidR="00701BFC" w:rsidRPr="005B01F9">
        <w:rPr>
          <w:color w:val="auto"/>
        </w:rPr>
        <w:t>to be negatively rela</w:t>
      </w:r>
      <w:r w:rsidR="003F1AF2">
        <w:rPr>
          <w:color w:val="auto"/>
        </w:rPr>
        <w:t xml:space="preserve">ted to the announcement returns.  During our sample selection process, we exclude all firms that concurrently announce dividends.  However, dividend news could </w:t>
      </w:r>
      <w:r w:rsidR="00B67046">
        <w:rPr>
          <w:color w:val="auto"/>
        </w:rPr>
        <w:t>still</w:t>
      </w:r>
      <w:r w:rsidR="003F1AF2">
        <w:rPr>
          <w:rFonts w:hint="eastAsia"/>
          <w:color w:val="auto"/>
        </w:rPr>
        <w:t xml:space="preserve"> affect </w:t>
      </w:r>
      <w:r w:rsidR="00A25CDF">
        <w:rPr>
          <w:rFonts w:hint="eastAsia"/>
          <w:color w:val="auto"/>
        </w:rPr>
        <w:t xml:space="preserve">split </w:t>
      </w:r>
      <w:r w:rsidR="00A25CDF">
        <w:rPr>
          <w:color w:val="auto"/>
        </w:rPr>
        <w:t>announcement</w:t>
      </w:r>
      <w:r w:rsidR="00A25CDF">
        <w:rPr>
          <w:rFonts w:hint="eastAsia"/>
          <w:color w:val="auto"/>
        </w:rPr>
        <w:t xml:space="preserve"> return</w:t>
      </w:r>
      <w:r w:rsidR="003F1AF2">
        <w:rPr>
          <w:color w:val="auto"/>
        </w:rPr>
        <w:t>s</w:t>
      </w:r>
      <w:r w:rsidR="00E30452">
        <w:rPr>
          <w:rFonts w:hint="eastAsia"/>
          <w:color w:val="auto"/>
        </w:rPr>
        <w:t xml:space="preserve"> if </w:t>
      </w:r>
      <w:r w:rsidR="003F1AF2">
        <w:rPr>
          <w:color w:val="auto"/>
        </w:rPr>
        <w:t xml:space="preserve">investors reassess dividend news </w:t>
      </w:r>
      <w:r w:rsidR="008949D1">
        <w:rPr>
          <w:color w:val="auto"/>
        </w:rPr>
        <w:t>following</w:t>
      </w:r>
      <w:r w:rsidR="008949D1">
        <w:rPr>
          <w:rFonts w:hint="eastAsia"/>
          <w:color w:val="auto"/>
        </w:rPr>
        <w:t xml:space="preserve"> the </w:t>
      </w:r>
      <w:r w:rsidR="008949D1">
        <w:rPr>
          <w:rFonts w:hint="eastAsia"/>
          <w:color w:val="auto"/>
        </w:rPr>
        <w:lastRenderedPageBreak/>
        <w:t>split</w:t>
      </w:r>
      <w:r w:rsidRPr="005B01F9">
        <w:rPr>
          <w:color w:val="auto"/>
        </w:rPr>
        <w:t>.</w:t>
      </w:r>
      <w:r w:rsidR="005F69C6" w:rsidRPr="005B01F9">
        <w:rPr>
          <w:rStyle w:val="FootnoteReference"/>
          <w:color w:val="auto"/>
        </w:rPr>
        <w:footnoteReference w:id="5"/>
      </w:r>
      <w:r w:rsidR="005F69C6" w:rsidRPr="005B01F9">
        <w:rPr>
          <w:color w:val="auto"/>
        </w:rPr>
        <w:t xml:space="preserve"> To account for this</w:t>
      </w:r>
      <w:r w:rsidR="00AF705A">
        <w:rPr>
          <w:rFonts w:hint="eastAsia"/>
          <w:color w:val="auto"/>
        </w:rPr>
        <w:t xml:space="preserve"> possibility</w:t>
      </w:r>
      <w:r w:rsidRPr="005B01F9">
        <w:rPr>
          <w:color w:val="auto"/>
        </w:rPr>
        <w:t xml:space="preserve">, we control </w:t>
      </w:r>
      <w:r w:rsidR="00A25CDF">
        <w:rPr>
          <w:rFonts w:hint="eastAsia"/>
          <w:color w:val="auto"/>
        </w:rPr>
        <w:t xml:space="preserve">for </w:t>
      </w:r>
      <w:r w:rsidRPr="005B01F9">
        <w:rPr>
          <w:color w:val="auto"/>
        </w:rPr>
        <w:t xml:space="preserve">the </w:t>
      </w:r>
      <w:r w:rsidR="009B65FB">
        <w:rPr>
          <w:rFonts w:hint="eastAsia"/>
          <w:color w:val="auto"/>
        </w:rPr>
        <w:t xml:space="preserve">change in </w:t>
      </w:r>
      <w:r w:rsidRPr="005B01F9">
        <w:rPr>
          <w:color w:val="auto"/>
        </w:rPr>
        <w:t>dividend</w:t>
      </w:r>
      <w:r w:rsidR="009B65FB">
        <w:rPr>
          <w:rFonts w:hint="eastAsia"/>
          <w:color w:val="auto"/>
        </w:rPr>
        <w:t>s</w:t>
      </w:r>
      <w:r w:rsidR="002B62B5">
        <w:rPr>
          <w:rFonts w:hint="eastAsia"/>
          <w:color w:val="auto"/>
        </w:rPr>
        <w:t xml:space="preserve"> from </w:t>
      </w:r>
      <w:r w:rsidR="002B62B5" w:rsidRPr="00302A67">
        <w:rPr>
          <w:rStyle w:val="italic"/>
          <w:color w:val="auto"/>
        </w:rPr>
        <w:t xml:space="preserve">the year prior to the split </w:t>
      </w:r>
      <w:r w:rsidR="004131E7" w:rsidRPr="00302A67">
        <w:rPr>
          <w:rStyle w:val="italic"/>
          <w:color w:val="auto"/>
        </w:rPr>
        <w:t>to the</w:t>
      </w:r>
      <w:r w:rsidR="002B62B5" w:rsidRPr="00302A67">
        <w:rPr>
          <w:rStyle w:val="italic"/>
          <w:color w:val="auto"/>
        </w:rPr>
        <w:t xml:space="preserve"> split announcement year</w:t>
      </w:r>
      <w:r w:rsidR="009B65FB">
        <w:rPr>
          <w:rFonts w:hint="eastAsia"/>
          <w:color w:val="auto"/>
        </w:rPr>
        <w:t xml:space="preserve">. </w:t>
      </w:r>
    </w:p>
    <w:p w:rsidR="0026150D" w:rsidRDefault="00F737D8" w:rsidP="0033762D">
      <w:pPr>
        <w:spacing w:line="480" w:lineRule="auto"/>
        <w:ind w:firstLine="800"/>
        <w:rPr>
          <w:color w:val="auto"/>
        </w:rPr>
      </w:pPr>
      <w:r w:rsidRPr="005B01F9">
        <w:rPr>
          <w:color w:val="auto"/>
        </w:rPr>
        <w:t>Table 3</w:t>
      </w:r>
      <w:r w:rsidR="0026150D" w:rsidRPr="005B01F9">
        <w:rPr>
          <w:color w:val="auto"/>
        </w:rPr>
        <w:t xml:space="preserve"> reports the results of regression analysis where </w:t>
      </w:r>
      <w:r w:rsidR="006855D9">
        <w:rPr>
          <w:rFonts w:hint="eastAsia"/>
          <w:color w:val="auto"/>
        </w:rPr>
        <w:t xml:space="preserve">the </w:t>
      </w:r>
      <w:r w:rsidR="003F1AF2">
        <w:rPr>
          <w:color w:val="auto"/>
        </w:rPr>
        <w:t>three-</w:t>
      </w:r>
      <w:r w:rsidR="0026150D" w:rsidRPr="005B01F9">
        <w:rPr>
          <w:color w:val="auto"/>
        </w:rPr>
        <w:t xml:space="preserve">day </w:t>
      </w:r>
      <w:r w:rsidR="006855D9" w:rsidRPr="00A05592">
        <w:rPr>
          <w:rFonts w:hint="eastAsia"/>
          <w:i/>
          <w:color w:val="auto"/>
        </w:rPr>
        <w:t>CAR</w:t>
      </w:r>
      <w:r w:rsidR="00D770F1" w:rsidRPr="005B01F9">
        <w:rPr>
          <w:color w:val="auto"/>
        </w:rPr>
        <w:t xml:space="preserve"> is reg</w:t>
      </w:r>
      <w:r w:rsidR="0026150D" w:rsidRPr="005B01F9">
        <w:rPr>
          <w:color w:val="auto"/>
        </w:rPr>
        <w:t xml:space="preserve">ressed on </w:t>
      </w:r>
      <w:r w:rsidR="00EB5708">
        <w:rPr>
          <w:color w:val="auto"/>
        </w:rPr>
        <w:t>its potential determinants</w:t>
      </w:r>
      <w:r w:rsidR="0026150D" w:rsidRPr="005B01F9">
        <w:rPr>
          <w:color w:val="auto"/>
        </w:rPr>
        <w:t xml:space="preserve">. </w:t>
      </w:r>
      <w:r w:rsidR="00E124CE" w:rsidRPr="005B01F9">
        <w:rPr>
          <w:color w:val="auto"/>
        </w:rPr>
        <w:t>Consistent with the eve</w:t>
      </w:r>
      <w:r w:rsidR="00143263" w:rsidRPr="005B01F9">
        <w:rPr>
          <w:color w:val="auto"/>
        </w:rPr>
        <w:t>nt stud</w:t>
      </w:r>
      <w:r w:rsidR="00696391">
        <w:rPr>
          <w:color w:val="auto"/>
        </w:rPr>
        <w:t>y results, the coefficient on</w:t>
      </w:r>
      <w:r w:rsidR="00143263" w:rsidRPr="005B01F9">
        <w:rPr>
          <w:color w:val="auto"/>
        </w:rPr>
        <w:t xml:space="preserve"> </w:t>
      </w:r>
      <w:r w:rsidR="00143263" w:rsidRPr="004047EF">
        <w:rPr>
          <w:i/>
          <w:color w:val="auto"/>
        </w:rPr>
        <w:t>F</w:t>
      </w:r>
      <w:r w:rsidR="001D395F" w:rsidRPr="004047EF">
        <w:rPr>
          <w:i/>
          <w:color w:val="auto"/>
        </w:rPr>
        <w:t>D</w:t>
      </w:r>
      <w:r w:rsidR="00E124CE" w:rsidRPr="004047EF">
        <w:rPr>
          <w:i/>
          <w:color w:val="auto"/>
        </w:rPr>
        <w:t>dummy</w:t>
      </w:r>
      <w:r w:rsidR="00E124CE" w:rsidRPr="005B01F9">
        <w:rPr>
          <w:color w:val="auto"/>
        </w:rPr>
        <w:t xml:space="preserve"> is </w:t>
      </w:r>
      <w:r w:rsidR="0033762D" w:rsidRPr="005B01F9">
        <w:rPr>
          <w:color w:val="auto"/>
        </w:rPr>
        <w:t>negati</w:t>
      </w:r>
      <w:r w:rsidR="00696391">
        <w:rPr>
          <w:color w:val="auto"/>
        </w:rPr>
        <w:t>ve in all models</w:t>
      </w:r>
      <w:r w:rsidR="0033762D" w:rsidRPr="005B01F9">
        <w:rPr>
          <w:color w:val="auto"/>
        </w:rPr>
        <w:t xml:space="preserve">. </w:t>
      </w:r>
      <w:r w:rsidR="00ED16C0">
        <w:rPr>
          <w:rFonts w:hint="eastAsia"/>
          <w:color w:val="auto"/>
        </w:rPr>
        <w:t>Since stock prices quickly and correctly reflect all value-relevant information in an efficient market, t</w:t>
      </w:r>
      <w:r w:rsidR="00ED16C0">
        <w:rPr>
          <w:color w:val="auto"/>
        </w:rPr>
        <w:t>h</w:t>
      </w:r>
      <w:r w:rsidR="00ED16C0">
        <w:rPr>
          <w:rFonts w:hint="eastAsia"/>
          <w:color w:val="auto"/>
        </w:rPr>
        <w:t xml:space="preserve">e smaller market reaction at the announcement date in the </w:t>
      </w:r>
      <w:r w:rsidR="00C7245C">
        <w:rPr>
          <w:rFonts w:hint="eastAsia"/>
          <w:color w:val="auto"/>
        </w:rPr>
        <w:t>post-FD period</w:t>
      </w:r>
      <w:r w:rsidR="00ED16C0">
        <w:rPr>
          <w:rFonts w:hint="eastAsia"/>
          <w:color w:val="auto"/>
        </w:rPr>
        <w:t xml:space="preserve"> relative to the </w:t>
      </w:r>
      <w:r w:rsidR="00C7245C">
        <w:rPr>
          <w:rFonts w:hint="eastAsia"/>
          <w:color w:val="auto"/>
        </w:rPr>
        <w:t>pre-FD period</w:t>
      </w:r>
      <w:r w:rsidR="00ED16C0">
        <w:rPr>
          <w:rFonts w:hint="eastAsia"/>
          <w:color w:val="auto"/>
        </w:rPr>
        <w:t xml:space="preserve"> </w:t>
      </w:r>
      <w:r w:rsidR="0033762D" w:rsidRPr="005B01F9">
        <w:rPr>
          <w:color w:val="auto"/>
        </w:rPr>
        <w:t xml:space="preserve">indicates </w:t>
      </w:r>
      <w:r w:rsidR="00ED16C0">
        <w:rPr>
          <w:rFonts w:hint="eastAsia"/>
          <w:color w:val="auto"/>
        </w:rPr>
        <w:t xml:space="preserve">that </w:t>
      </w:r>
      <w:r w:rsidR="0033762D" w:rsidRPr="005B01F9">
        <w:rPr>
          <w:color w:val="auto"/>
        </w:rPr>
        <w:t xml:space="preserve">the </w:t>
      </w:r>
      <w:r w:rsidR="00ED16C0">
        <w:rPr>
          <w:rFonts w:hint="eastAsia"/>
          <w:color w:val="auto"/>
        </w:rPr>
        <w:t xml:space="preserve">market has superior pre-announcement information regarding the firms </w:t>
      </w:r>
      <w:r w:rsidR="00ED16C0">
        <w:rPr>
          <w:color w:val="auto"/>
        </w:rPr>
        <w:t>announcing</w:t>
      </w:r>
      <w:r w:rsidR="00ED16C0">
        <w:rPr>
          <w:rFonts w:hint="eastAsia"/>
          <w:color w:val="auto"/>
        </w:rPr>
        <w:t xml:space="preserve"> stock splits in the </w:t>
      </w:r>
      <w:r w:rsidR="00C7245C">
        <w:rPr>
          <w:rFonts w:hint="eastAsia"/>
          <w:color w:val="auto"/>
        </w:rPr>
        <w:t>post-FD period</w:t>
      </w:r>
      <w:r w:rsidR="00ED16C0">
        <w:rPr>
          <w:rFonts w:hint="eastAsia"/>
          <w:color w:val="auto"/>
        </w:rPr>
        <w:t xml:space="preserve">. </w:t>
      </w:r>
      <w:r w:rsidR="00143263" w:rsidRPr="004047EF">
        <w:rPr>
          <w:i/>
          <w:color w:val="auto"/>
        </w:rPr>
        <w:t>Size</w:t>
      </w:r>
      <w:r w:rsidR="00194493" w:rsidRPr="005B01F9">
        <w:rPr>
          <w:color w:val="auto"/>
        </w:rPr>
        <w:t xml:space="preserve"> and announcement returns are inversely </w:t>
      </w:r>
      <w:r w:rsidR="0033762D" w:rsidRPr="005B01F9">
        <w:rPr>
          <w:color w:val="auto"/>
        </w:rPr>
        <w:t>related as predicted. This indicates that the split convey more information for smaller firms, perhaps because small firms use the split more often to convey private information of managers due to the</w:t>
      </w:r>
      <w:r w:rsidR="00D55E5E">
        <w:rPr>
          <w:color w:val="auto"/>
        </w:rPr>
        <w:t>ir</w:t>
      </w:r>
      <w:r w:rsidR="0033762D" w:rsidRPr="005B01F9">
        <w:rPr>
          <w:color w:val="auto"/>
        </w:rPr>
        <w:t xml:space="preserve"> high level</w:t>
      </w:r>
      <w:r w:rsidR="00D55E5E">
        <w:rPr>
          <w:color w:val="auto"/>
        </w:rPr>
        <w:t>s</w:t>
      </w:r>
      <w:r w:rsidR="0033762D" w:rsidRPr="005B01F9">
        <w:rPr>
          <w:color w:val="auto"/>
        </w:rPr>
        <w:t xml:space="preserve"> of inf</w:t>
      </w:r>
      <w:r w:rsidR="00D55E5E">
        <w:rPr>
          <w:color w:val="auto"/>
        </w:rPr>
        <w:t>ormation asymmetry.  Pre-</w:t>
      </w:r>
      <w:r w:rsidR="00194493" w:rsidRPr="005B01F9">
        <w:rPr>
          <w:color w:val="auto"/>
        </w:rPr>
        <w:t xml:space="preserve">split </w:t>
      </w:r>
      <w:r w:rsidR="00D55E5E">
        <w:rPr>
          <w:color w:val="auto"/>
        </w:rPr>
        <w:t xml:space="preserve">stock price </w:t>
      </w:r>
      <w:r w:rsidR="00194493" w:rsidRPr="005B01F9">
        <w:rPr>
          <w:color w:val="auto"/>
        </w:rPr>
        <w:t xml:space="preserve">and announcement </w:t>
      </w:r>
      <w:r w:rsidR="004047EF">
        <w:rPr>
          <w:rFonts w:hint="eastAsia"/>
          <w:color w:val="auto"/>
        </w:rPr>
        <w:t>return</w:t>
      </w:r>
      <w:r w:rsidR="00D55E5E">
        <w:rPr>
          <w:color w:val="auto"/>
        </w:rPr>
        <w:t>s are</w:t>
      </w:r>
      <w:r w:rsidR="00194493" w:rsidRPr="005B01F9">
        <w:rPr>
          <w:color w:val="auto"/>
        </w:rPr>
        <w:t xml:space="preserve"> also n</w:t>
      </w:r>
      <w:r w:rsidR="0033762D" w:rsidRPr="005B01F9">
        <w:rPr>
          <w:color w:val="auto"/>
        </w:rPr>
        <w:t>e</w:t>
      </w:r>
      <w:r w:rsidR="00194493" w:rsidRPr="005B01F9">
        <w:rPr>
          <w:color w:val="auto"/>
        </w:rPr>
        <w:t xml:space="preserve">gatively related. </w:t>
      </w:r>
      <w:r w:rsidR="00143263" w:rsidRPr="005B01F9">
        <w:rPr>
          <w:color w:val="auto"/>
        </w:rPr>
        <w:t xml:space="preserve">Both </w:t>
      </w:r>
      <w:r w:rsidR="00143263" w:rsidRPr="004047EF">
        <w:rPr>
          <w:i/>
          <w:color w:val="auto"/>
        </w:rPr>
        <w:t xml:space="preserve">Runup </w:t>
      </w:r>
      <w:r w:rsidR="00143263" w:rsidRPr="005B01F9">
        <w:rPr>
          <w:color w:val="auto"/>
        </w:rPr>
        <w:t xml:space="preserve">and </w:t>
      </w:r>
      <w:r w:rsidR="00143263" w:rsidRPr="004047EF">
        <w:rPr>
          <w:i/>
          <w:color w:val="auto"/>
        </w:rPr>
        <w:t>L</w:t>
      </w:r>
      <w:r w:rsidR="0033762D" w:rsidRPr="004047EF">
        <w:rPr>
          <w:i/>
          <w:color w:val="auto"/>
        </w:rPr>
        <w:t>eakage</w:t>
      </w:r>
      <w:r w:rsidR="0033762D" w:rsidRPr="005B01F9">
        <w:rPr>
          <w:color w:val="auto"/>
        </w:rPr>
        <w:t xml:space="preserve"> variables show the </w:t>
      </w:r>
      <w:r w:rsidR="00D55E5E">
        <w:rPr>
          <w:color w:val="auto"/>
        </w:rPr>
        <w:t xml:space="preserve">predicted </w:t>
      </w:r>
      <w:r w:rsidR="0033762D" w:rsidRPr="005B01F9">
        <w:rPr>
          <w:color w:val="auto"/>
        </w:rPr>
        <w:t xml:space="preserve">signs but </w:t>
      </w:r>
      <w:r w:rsidR="00D55E5E">
        <w:rPr>
          <w:color w:val="auto"/>
        </w:rPr>
        <w:t xml:space="preserve">are </w:t>
      </w:r>
      <w:r w:rsidR="0033762D" w:rsidRPr="005B01F9">
        <w:rPr>
          <w:color w:val="auto"/>
        </w:rPr>
        <w:t xml:space="preserve">not significant.  </w:t>
      </w:r>
      <w:r w:rsidR="00D55E5E">
        <w:rPr>
          <w:color w:val="auto"/>
        </w:rPr>
        <w:t>Excluding these variables does not alter our findings</w:t>
      </w:r>
      <w:r w:rsidR="0033762D" w:rsidRPr="005B01F9">
        <w:rPr>
          <w:color w:val="auto"/>
        </w:rPr>
        <w:t>.</w:t>
      </w:r>
      <w:r w:rsidR="004F69DB" w:rsidRPr="005B01F9">
        <w:rPr>
          <w:color w:val="auto"/>
        </w:rPr>
        <w:t xml:space="preserve"> </w:t>
      </w:r>
      <w:r w:rsidR="006935CB">
        <w:rPr>
          <w:color w:val="auto"/>
        </w:rPr>
        <w:t>M</w:t>
      </w:r>
      <w:r w:rsidR="00CE1EEA" w:rsidRPr="005B01F9">
        <w:rPr>
          <w:color w:val="auto"/>
        </w:rPr>
        <w:t xml:space="preserve">arket returns are positively related to </w:t>
      </w:r>
      <w:r w:rsidR="00D55E5E">
        <w:rPr>
          <w:color w:val="auto"/>
        </w:rPr>
        <w:t>the announcement returns</w:t>
      </w:r>
      <w:r w:rsidR="00EB5708">
        <w:rPr>
          <w:color w:val="auto"/>
        </w:rPr>
        <w:t>,</w:t>
      </w:r>
      <w:r w:rsidR="006935CB">
        <w:rPr>
          <w:color w:val="auto"/>
        </w:rPr>
        <w:t xml:space="preserve"> but the coefficient is not statistically significant</w:t>
      </w:r>
      <w:r w:rsidR="00CE1EEA" w:rsidRPr="005B01F9">
        <w:rPr>
          <w:color w:val="auto"/>
        </w:rPr>
        <w:t xml:space="preserve">. </w:t>
      </w:r>
      <w:r w:rsidR="00696391">
        <w:rPr>
          <w:color w:val="auto"/>
        </w:rPr>
        <w:t>The d</w:t>
      </w:r>
      <w:r w:rsidR="004F69DB" w:rsidRPr="005B01F9">
        <w:rPr>
          <w:color w:val="auto"/>
        </w:rPr>
        <w:t xml:space="preserve">ividend dummy </w:t>
      </w:r>
      <w:r w:rsidR="00696391">
        <w:rPr>
          <w:color w:val="auto"/>
        </w:rPr>
        <w:t xml:space="preserve">is not </w:t>
      </w:r>
      <w:r w:rsidR="00143263" w:rsidRPr="005B01F9">
        <w:rPr>
          <w:color w:val="auto"/>
        </w:rPr>
        <w:t>statistical</w:t>
      </w:r>
      <w:r w:rsidR="00696391">
        <w:rPr>
          <w:color w:val="auto"/>
        </w:rPr>
        <w:t>ly significant</w:t>
      </w:r>
      <w:r w:rsidR="00CE1EEA" w:rsidRPr="005B01F9">
        <w:rPr>
          <w:color w:val="auto"/>
        </w:rPr>
        <w:t>,</w:t>
      </w:r>
      <w:r w:rsidR="008307F3">
        <w:rPr>
          <w:color w:val="auto"/>
        </w:rPr>
        <w:t xml:space="preserve"> </w:t>
      </w:r>
      <w:r w:rsidR="00696391">
        <w:rPr>
          <w:color w:val="auto"/>
        </w:rPr>
        <w:t xml:space="preserve">suggesting that </w:t>
      </w:r>
      <w:r w:rsidR="008307F3">
        <w:rPr>
          <w:color w:val="auto"/>
        </w:rPr>
        <w:t>the split announcement</w:t>
      </w:r>
      <w:r w:rsidR="00CE1EEA" w:rsidRPr="005B01F9">
        <w:rPr>
          <w:color w:val="auto"/>
        </w:rPr>
        <w:t xml:space="preserve"> of </w:t>
      </w:r>
      <w:r w:rsidR="00143263" w:rsidRPr="005B01F9">
        <w:rPr>
          <w:color w:val="auto"/>
        </w:rPr>
        <w:t xml:space="preserve">dividend paying firms </w:t>
      </w:r>
      <w:r w:rsidR="00BF34D0" w:rsidRPr="005B01F9">
        <w:rPr>
          <w:color w:val="auto"/>
        </w:rPr>
        <w:t>is</w:t>
      </w:r>
      <w:r w:rsidR="00143263" w:rsidRPr="005B01F9">
        <w:rPr>
          <w:color w:val="auto"/>
        </w:rPr>
        <w:t xml:space="preserve"> not </w:t>
      </w:r>
      <w:r w:rsidR="00926BA9" w:rsidRPr="005B01F9">
        <w:rPr>
          <w:color w:val="auto"/>
        </w:rPr>
        <w:t xml:space="preserve">perceived differently from that of </w:t>
      </w:r>
      <w:r w:rsidR="00CE1EEA" w:rsidRPr="005B01F9">
        <w:rPr>
          <w:color w:val="auto"/>
        </w:rPr>
        <w:t xml:space="preserve">non-dividend </w:t>
      </w:r>
      <w:r w:rsidR="00143263" w:rsidRPr="005B01F9">
        <w:rPr>
          <w:color w:val="auto"/>
        </w:rPr>
        <w:t>payers</w:t>
      </w:r>
      <w:r w:rsidR="0075456E">
        <w:rPr>
          <w:rFonts w:hint="eastAsia"/>
          <w:color w:val="auto"/>
        </w:rPr>
        <w:t xml:space="preserve"> by the investors</w:t>
      </w:r>
      <w:r w:rsidR="00143263" w:rsidRPr="005B01F9">
        <w:rPr>
          <w:color w:val="auto"/>
        </w:rPr>
        <w:t>.</w:t>
      </w:r>
      <w:r w:rsidR="00CE1EEA" w:rsidRPr="005B01F9">
        <w:rPr>
          <w:color w:val="auto"/>
        </w:rPr>
        <w:t xml:space="preserve"> </w:t>
      </w:r>
      <w:r w:rsidR="0033762D" w:rsidRPr="005B01F9">
        <w:rPr>
          <w:color w:val="auto"/>
        </w:rPr>
        <w:t>In all the regression models</w:t>
      </w:r>
      <w:r w:rsidR="00D770F1" w:rsidRPr="005B01F9">
        <w:rPr>
          <w:color w:val="auto"/>
        </w:rPr>
        <w:t>,</w:t>
      </w:r>
      <w:r w:rsidR="0033762D" w:rsidRPr="005B01F9">
        <w:rPr>
          <w:color w:val="auto"/>
        </w:rPr>
        <w:t xml:space="preserve"> </w:t>
      </w:r>
      <w:r w:rsidR="004047EF" w:rsidRPr="004047EF">
        <w:rPr>
          <w:rFonts w:hint="eastAsia"/>
          <w:i/>
          <w:color w:val="auto"/>
        </w:rPr>
        <w:t>S</w:t>
      </w:r>
      <w:r w:rsidR="004047EF" w:rsidRPr="004047EF">
        <w:rPr>
          <w:i/>
          <w:color w:val="auto"/>
        </w:rPr>
        <w:t>plit</w:t>
      </w:r>
      <w:r w:rsidR="00D770F1" w:rsidRPr="004047EF">
        <w:rPr>
          <w:i/>
          <w:color w:val="auto"/>
        </w:rPr>
        <w:t>factor</w:t>
      </w:r>
      <w:r w:rsidR="00696391">
        <w:rPr>
          <w:color w:val="auto"/>
        </w:rPr>
        <w:t xml:space="preserve"> </w:t>
      </w:r>
      <w:r w:rsidR="00D770F1" w:rsidRPr="005B01F9">
        <w:rPr>
          <w:color w:val="auto"/>
        </w:rPr>
        <w:t xml:space="preserve">is consistently positively related to the announcement returns. </w:t>
      </w:r>
      <w:r w:rsidR="00362CC5" w:rsidRPr="005B01F9">
        <w:rPr>
          <w:color w:val="auto"/>
        </w:rPr>
        <w:t xml:space="preserve">This is consistent with </w:t>
      </w:r>
      <w:r w:rsidR="00D770F1" w:rsidRPr="005B01F9">
        <w:rPr>
          <w:color w:val="auto"/>
        </w:rPr>
        <w:t>findings from prior research</w:t>
      </w:r>
      <w:r w:rsidR="00362CC5" w:rsidRPr="005B01F9">
        <w:rPr>
          <w:color w:val="auto"/>
        </w:rPr>
        <w:t xml:space="preserve"> (McNichols and Dravid, 1990;</w:t>
      </w:r>
      <w:r w:rsidR="00D770F1" w:rsidRPr="005B01F9">
        <w:rPr>
          <w:color w:val="auto"/>
        </w:rPr>
        <w:t xml:space="preserve"> </w:t>
      </w:r>
      <w:r w:rsidR="00362CC5" w:rsidRPr="005B01F9">
        <w:rPr>
          <w:color w:val="auto"/>
        </w:rPr>
        <w:t xml:space="preserve">Nayak and Prabhala, 2001) </w:t>
      </w:r>
      <w:r w:rsidR="00D770F1" w:rsidRPr="005B01F9">
        <w:rPr>
          <w:color w:val="auto"/>
        </w:rPr>
        <w:t xml:space="preserve">that the size of split factor </w:t>
      </w:r>
      <w:r w:rsidR="00696391">
        <w:rPr>
          <w:color w:val="auto"/>
        </w:rPr>
        <w:t xml:space="preserve">is </w:t>
      </w:r>
      <w:r w:rsidR="00D770F1" w:rsidRPr="005B01F9">
        <w:rPr>
          <w:color w:val="auto"/>
        </w:rPr>
        <w:t>indicat</w:t>
      </w:r>
      <w:r w:rsidR="00696391">
        <w:rPr>
          <w:color w:val="auto"/>
        </w:rPr>
        <w:t>iv</w:t>
      </w:r>
      <w:r w:rsidR="00D770F1" w:rsidRPr="005B01F9">
        <w:rPr>
          <w:color w:val="auto"/>
        </w:rPr>
        <w:t xml:space="preserve">e </w:t>
      </w:r>
      <w:r w:rsidR="00696391">
        <w:rPr>
          <w:color w:val="auto"/>
        </w:rPr>
        <w:t xml:space="preserve">of </w:t>
      </w:r>
      <w:r w:rsidR="00D770F1" w:rsidRPr="005B01F9">
        <w:rPr>
          <w:color w:val="auto"/>
        </w:rPr>
        <w:t xml:space="preserve">the strength of the signaling value attached to </w:t>
      </w:r>
      <w:r w:rsidR="00362CC5" w:rsidRPr="005B01F9">
        <w:rPr>
          <w:color w:val="auto"/>
        </w:rPr>
        <w:t xml:space="preserve">the split. </w:t>
      </w:r>
    </w:p>
    <w:p w:rsidR="00FF34C1" w:rsidRDefault="00FF34C1" w:rsidP="00FF34C1">
      <w:pPr>
        <w:spacing w:line="480" w:lineRule="auto"/>
        <w:jc w:val="center"/>
      </w:pPr>
      <w:r>
        <w:lastRenderedPageBreak/>
        <w:t xml:space="preserve">[Insert Table </w:t>
      </w:r>
      <w:r>
        <w:rPr>
          <w:rFonts w:hint="eastAsia"/>
        </w:rPr>
        <w:t>3</w:t>
      </w:r>
      <w:r>
        <w:t xml:space="preserve"> Here]</w:t>
      </w:r>
    </w:p>
    <w:p w:rsidR="00EB5708" w:rsidRDefault="00EB5708">
      <w:pPr>
        <w:spacing w:line="480" w:lineRule="auto"/>
        <w:rPr>
          <w:color w:val="auto"/>
        </w:rPr>
      </w:pPr>
    </w:p>
    <w:p w:rsidR="00935AD0" w:rsidRDefault="00886017" w:rsidP="00935AD0">
      <w:pPr>
        <w:spacing w:line="480" w:lineRule="auto"/>
        <w:rPr>
          <w:color w:val="auto"/>
        </w:rPr>
      </w:pPr>
      <w:r>
        <w:rPr>
          <w:color w:val="auto"/>
        </w:rPr>
        <w:t>5.4</w:t>
      </w:r>
      <w:r w:rsidR="00935AD0">
        <w:rPr>
          <w:rFonts w:hint="eastAsia"/>
          <w:color w:val="auto"/>
        </w:rPr>
        <w:t xml:space="preserve">. Additional analysis </w:t>
      </w:r>
    </w:p>
    <w:p w:rsidR="00935AD0" w:rsidRPr="005B01F9" w:rsidRDefault="00886017" w:rsidP="00935AD0">
      <w:pPr>
        <w:spacing w:line="480" w:lineRule="auto"/>
        <w:rPr>
          <w:color w:val="auto"/>
        </w:rPr>
      </w:pPr>
      <w:r>
        <w:rPr>
          <w:color w:val="auto"/>
        </w:rPr>
        <w:t>5.4</w:t>
      </w:r>
      <w:r w:rsidR="00935AD0">
        <w:rPr>
          <w:rFonts w:hint="eastAsia"/>
          <w:color w:val="auto"/>
        </w:rPr>
        <w:t xml:space="preserve">.1. </w:t>
      </w:r>
      <w:r w:rsidR="00CA239C">
        <w:rPr>
          <w:rFonts w:hint="eastAsia"/>
          <w:color w:val="auto"/>
        </w:rPr>
        <w:t xml:space="preserve">Split factor model </w:t>
      </w:r>
      <w:r w:rsidR="00935AD0">
        <w:rPr>
          <w:rFonts w:hint="eastAsia"/>
          <w:color w:val="auto"/>
        </w:rPr>
        <w:t xml:space="preserve"> </w:t>
      </w:r>
    </w:p>
    <w:p w:rsidR="0026150D" w:rsidRDefault="003263BE" w:rsidP="0026150D">
      <w:pPr>
        <w:spacing w:line="480" w:lineRule="auto"/>
        <w:ind w:firstLine="720"/>
        <w:rPr>
          <w:color w:val="auto"/>
        </w:rPr>
      </w:pPr>
      <w:r>
        <w:rPr>
          <w:color w:val="auto"/>
        </w:rPr>
        <w:t xml:space="preserve">To further explore the signaling value of the split, we </w:t>
      </w:r>
      <w:r w:rsidR="0026150D" w:rsidRPr="005B01F9">
        <w:rPr>
          <w:color w:val="auto"/>
        </w:rPr>
        <w:t xml:space="preserve">extract the information content </w:t>
      </w:r>
      <w:r>
        <w:rPr>
          <w:color w:val="auto"/>
        </w:rPr>
        <w:t>of the split factor</w:t>
      </w:r>
      <w:r w:rsidR="0026150D" w:rsidRPr="005B01F9">
        <w:rPr>
          <w:color w:val="auto"/>
        </w:rPr>
        <w:t xml:space="preserve"> following McNichols and Dravid</w:t>
      </w:r>
      <w:r w:rsidR="00CD079B">
        <w:rPr>
          <w:color w:val="auto"/>
        </w:rPr>
        <w:t xml:space="preserve"> </w:t>
      </w:r>
      <w:r w:rsidR="0026150D" w:rsidRPr="005B01F9">
        <w:rPr>
          <w:color w:val="auto"/>
        </w:rPr>
        <w:t>(1990) and Nayak and Prabhala</w:t>
      </w:r>
      <w:r w:rsidR="00CD079B">
        <w:rPr>
          <w:color w:val="auto"/>
        </w:rPr>
        <w:t xml:space="preserve"> </w:t>
      </w:r>
      <w:r w:rsidR="0026150D" w:rsidRPr="005B01F9">
        <w:rPr>
          <w:color w:val="auto"/>
        </w:rPr>
        <w:t xml:space="preserve">(2001). </w:t>
      </w:r>
      <w:r>
        <w:rPr>
          <w:color w:val="auto"/>
        </w:rPr>
        <w:t>McNicholds and Dravid (1990) contend that the (unexpected) size</w:t>
      </w:r>
      <w:r w:rsidR="0026150D" w:rsidRPr="005B01F9">
        <w:rPr>
          <w:color w:val="auto"/>
        </w:rPr>
        <w:t xml:space="preserve"> of </w:t>
      </w:r>
      <w:r>
        <w:rPr>
          <w:color w:val="auto"/>
        </w:rPr>
        <w:t xml:space="preserve">the </w:t>
      </w:r>
      <w:r w:rsidR="0026150D" w:rsidRPr="005B01F9">
        <w:rPr>
          <w:color w:val="auto"/>
        </w:rPr>
        <w:t xml:space="preserve">split factor </w:t>
      </w:r>
      <w:r>
        <w:rPr>
          <w:color w:val="auto"/>
        </w:rPr>
        <w:t>is a measure of the</w:t>
      </w:r>
      <w:r w:rsidR="0026150D" w:rsidRPr="005B01F9">
        <w:rPr>
          <w:color w:val="auto"/>
        </w:rPr>
        <w:t xml:space="preserve"> strength of </w:t>
      </w:r>
      <w:r>
        <w:rPr>
          <w:color w:val="auto"/>
        </w:rPr>
        <w:t xml:space="preserve">the </w:t>
      </w:r>
      <w:r w:rsidR="0026150D" w:rsidRPr="005B01F9">
        <w:rPr>
          <w:color w:val="auto"/>
        </w:rPr>
        <w:t xml:space="preserve">signal </w:t>
      </w:r>
      <w:r>
        <w:rPr>
          <w:color w:val="auto"/>
        </w:rPr>
        <w:t xml:space="preserve">in the </w:t>
      </w:r>
      <w:r w:rsidR="0026150D" w:rsidRPr="005B01F9">
        <w:rPr>
          <w:color w:val="auto"/>
        </w:rPr>
        <w:t>split.</w:t>
      </w:r>
      <w:r w:rsidR="00CB24F3">
        <w:rPr>
          <w:rFonts w:hint="eastAsia"/>
          <w:color w:val="auto"/>
        </w:rPr>
        <w:t xml:space="preserve"> </w:t>
      </w:r>
      <w:r>
        <w:rPr>
          <w:color w:val="auto"/>
        </w:rPr>
        <w:t>Accordingly, we use th</w:t>
      </w:r>
      <w:r w:rsidR="0026150D" w:rsidRPr="005B01F9">
        <w:rPr>
          <w:color w:val="auto"/>
        </w:rPr>
        <w:t xml:space="preserve">e following regression model to extract this signal: </w:t>
      </w:r>
    </w:p>
    <w:p w:rsidR="00935AD0" w:rsidRPr="005B01F9" w:rsidRDefault="00935AD0" w:rsidP="0026150D">
      <w:pPr>
        <w:spacing w:line="480" w:lineRule="auto"/>
        <w:ind w:firstLine="720"/>
        <w:rPr>
          <w:color w:val="auto"/>
        </w:rPr>
      </w:pPr>
    </w:p>
    <w:p w:rsidR="0026150D" w:rsidRDefault="0026150D" w:rsidP="0026150D">
      <w:pPr>
        <w:spacing w:line="480" w:lineRule="auto"/>
        <w:ind w:firstLine="720"/>
        <w:rPr>
          <w:i/>
          <w:color w:val="auto"/>
        </w:rPr>
      </w:pPr>
      <w:bookmarkStart w:id="0" w:name="OLE_LINK1"/>
      <w:r w:rsidRPr="005B01F9">
        <w:rPr>
          <w:i/>
          <w:color w:val="auto"/>
        </w:rPr>
        <w:t>Splitfactor</w:t>
      </w:r>
      <w:r w:rsidRPr="005B01F9">
        <w:rPr>
          <w:i/>
          <w:color w:val="auto"/>
          <w:vertAlign w:val="subscript"/>
        </w:rPr>
        <w:t>i</w:t>
      </w:r>
      <w:r w:rsidRPr="005B01F9">
        <w:rPr>
          <w:i/>
          <w:color w:val="auto"/>
        </w:rPr>
        <w:t xml:space="preserve"> = α</w:t>
      </w:r>
      <w:r w:rsidRPr="005B01F9">
        <w:rPr>
          <w:i/>
          <w:color w:val="auto"/>
          <w:vertAlign w:val="subscript"/>
        </w:rPr>
        <w:t>0</w:t>
      </w:r>
      <w:r w:rsidRPr="005B01F9">
        <w:rPr>
          <w:i/>
          <w:color w:val="auto"/>
        </w:rPr>
        <w:t>+α</w:t>
      </w:r>
      <w:r w:rsidRPr="005B01F9">
        <w:rPr>
          <w:i/>
          <w:color w:val="auto"/>
          <w:vertAlign w:val="subscript"/>
        </w:rPr>
        <w:t>1</w:t>
      </w:r>
      <w:r w:rsidRPr="005B01F9">
        <w:rPr>
          <w:i/>
          <w:color w:val="auto"/>
        </w:rPr>
        <w:t>P</w:t>
      </w:r>
      <w:r w:rsidR="004047EF">
        <w:rPr>
          <w:rFonts w:hint="eastAsia"/>
          <w:i/>
          <w:color w:val="auto"/>
        </w:rPr>
        <w:t>rep</w:t>
      </w:r>
      <w:r w:rsidRPr="005B01F9">
        <w:rPr>
          <w:i/>
          <w:color w:val="auto"/>
        </w:rPr>
        <w:t>rice</w:t>
      </w:r>
      <w:r w:rsidRPr="005B01F9">
        <w:rPr>
          <w:i/>
          <w:color w:val="auto"/>
          <w:vertAlign w:val="subscript"/>
        </w:rPr>
        <w:t>i</w:t>
      </w:r>
      <w:r w:rsidRPr="005B01F9">
        <w:rPr>
          <w:i/>
          <w:color w:val="auto"/>
        </w:rPr>
        <w:t xml:space="preserve"> +α</w:t>
      </w:r>
      <w:r w:rsidRPr="005B01F9">
        <w:rPr>
          <w:i/>
          <w:color w:val="auto"/>
          <w:vertAlign w:val="subscript"/>
        </w:rPr>
        <w:t>2</w:t>
      </w:r>
      <w:r w:rsidRPr="005B01F9">
        <w:rPr>
          <w:i/>
          <w:color w:val="auto"/>
        </w:rPr>
        <w:t>Size</w:t>
      </w:r>
      <w:r w:rsidRPr="005B01F9">
        <w:rPr>
          <w:i/>
          <w:color w:val="auto"/>
          <w:vertAlign w:val="subscript"/>
        </w:rPr>
        <w:t xml:space="preserve">i </w:t>
      </w:r>
      <w:r w:rsidRPr="005B01F9">
        <w:rPr>
          <w:i/>
          <w:color w:val="auto"/>
        </w:rPr>
        <w:t>+α</w:t>
      </w:r>
      <w:r w:rsidRPr="005B01F9">
        <w:rPr>
          <w:i/>
          <w:color w:val="auto"/>
          <w:vertAlign w:val="subscript"/>
        </w:rPr>
        <w:t>3</w:t>
      </w:r>
      <w:r w:rsidRPr="005B01F9">
        <w:rPr>
          <w:i/>
          <w:color w:val="auto"/>
        </w:rPr>
        <w:t>Runup</w:t>
      </w:r>
      <w:r w:rsidRPr="005B01F9">
        <w:rPr>
          <w:i/>
          <w:color w:val="auto"/>
          <w:vertAlign w:val="subscript"/>
        </w:rPr>
        <w:t>i</w:t>
      </w:r>
      <w:r w:rsidRPr="005B01F9">
        <w:rPr>
          <w:i/>
          <w:color w:val="auto"/>
        </w:rPr>
        <w:t>+</w:t>
      </w:r>
      <w:r w:rsidR="0052147F" w:rsidRPr="0052147F">
        <w:rPr>
          <w:i/>
          <w:color w:val="auto"/>
        </w:rPr>
        <w:t xml:space="preserve"> </w:t>
      </w:r>
      <w:proofErr w:type="spellStart"/>
      <w:r w:rsidRPr="005B01F9">
        <w:rPr>
          <w:i/>
          <w:color w:val="auto"/>
        </w:rPr>
        <w:t>Signal</w:t>
      </w:r>
      <w:r w:rsidRPr="005B01F9">
        <w:rPr>
          <w:i/>
          <w:color w:val="auto"/>
          <w:vertAlign w:val="subscript"/>
        </w:rPr>
        <w:t>i</w:t>
      </w:r>
      <w:proofErr w:type="spellEnd"/>
      <w:r w:rsidR="00935AD0">
        <w:rPr>
          <w:rFonts w:hint="eastAsia"/>
          <w:i/>
          <w:color w:val="auto"/>
        </w:rPr>
        <w:tab/>
      </w:r>
      <w:r w:rsidR="00935AD0">
        <w:rPr>
          <w:rFonts w:hint="eastAsia"/>
          <w:i/>
          <w:color w:val="auto"/>
        </w:rPr>
        <w:tab/>
      </w:r>
      <w:r w:rsidRPr="005B01F9">
        <w:rPr>
          <w:i/>
          <w:color w:val="auto"/>
        </w:rPr>
        <w:t>(2)</w:t>
      </w:r>
    </w:p>
    <w:p w:rsidR="00935AD0" w:rsidRPr="005B01F9" w:rsidRDefault="00935AD0" w:rsidP="0026150D">
      <w:pPr>
        <w:spacing w:line="480" w:lineRule="auto"/>
        <w:ind w:firstLine="720"/>
        <w:rPr>
          <w:i/>
          <w:color w:val="auto"/>
          <w:vertAlign w:val="subscript"/>
        </w:rPr>
      </w:pPr>
    </w:p>
    <w:bookmarkEnd w:id="0"/>
    <w:p w:rsidR="0026150D" w:rsidRPr="005B01F9" w:rsidRDefault="003263BE" w:rsidP="0026150D">
      <w:pPr>
        <w:spacing w:line="480" w:lineRule="auto"/>
        <w:rPr>
          <w:color w:val="auto"/>
        </w:rPr>
      </w:pPr>
      <w:r>
        <w:rPr>
          <w:color w:val="auto"/>
        </w:rPr>
        <w:t>w</w:t>
      </w:r>
      <w:r w:rsidR="0026150D" w:rsidRPr="005B01F9">
        <w:rPr>
          <w:color w:val="auto"/>
        </w:rPr>
        <w:t xml:space="preserve">here </w:t>
      </w:r>
      <w:proofErr w:type="spellStart"/>
      <w:r w:rsidR="0026150D" w:rsidRPr="004047EF">
        <w:rPr>
          <w:i/>
          <w:color w:val="auto"/>
        </w:rPr>
        <w:t>Splitfactor</w:t>
      </w:r>
      <w:r w:rsidR="0026150D" w:rsidRPr="005B01F9">
        <w:rPr>
          <w:color w:val="auto"/>
          <w:vertAlign w:val="subscript"/>
        </w:rPr>
        <w:t>i</w:t>
      </w:r>
      <w:proofErr w:type="spellEnd"/>
      <w:r w:rsidR="0026150D" w:rsidRPr="005B01F9">
        <w:rPr>
          <w:color w:val="auto"/>
        </w:rPr>
        <w:t xml:space="preserve"> is the </w:t>
      </w:r>
      <w:r w:rsidR="003B4F82">
        <w:rPr>
          <w:color w:val="auto"/>
        </w:rPr>
        <w:t xml:space="preserve">magnitude </w:t>
      </w:r>
      <w:r>
        <w:rPr>
          <w:color w:val="auto"/>
        </w:rPr>
        <w:t xml:space="preserve">of </w:t>
      </w:r>
      <w:r w:rsidR="003B4F82">
        <w:rPr>
          <w:color w:val="auto"/>
        </w:rPr>
        <w:t xml:space="preserve">the </w:t>
      </w:r>
      <w:r>
        <w:rPr>
          <w:color w:val="auto"/>
        </w:rPr>
        <w:t>split factor</w:t>
      </w:r>
      <w:r w:rsidR="0026150D" w:rsidRPr="005B01F9">
        <w:rPr>
          <w:color w:val="auto"/>
        </w:rPr>
        <w:t xml:space="preserve">, </w:t>
      </w:r>
      <w:proofErr w:type="spellStart"/>
      <w:proofErr w:type="gramStart"/>
      <w:r w:rsidR="004047EF" w:rsidRPr="004047EF">
        <w:rPr>
          <w:rFonts w:hint="eastAsia"/>
          <w:i/>
          <w:color w:val="auto"/>
        </w:rPr>
        <w:t>Prep</w:t>
      </w:r>
      <w:r w:rsidR="0026150D" w:rsidRPr="004047EF">
        <w:rPr>
          <w:i/>
          <w:color w:val="auto"/>
        </w:rPr>
        <w:t>rice</w:t>
      </w:r>
      <w:r w:rsidR="0026150D" w:rsidRPr="005B01F9">
        <w:rPr>
          <w:color w:val="auto"/>
          <w:vertAlign w:val="subscript"/>
        </w:rPr>
        <w:t>i</w:t>
      </w:r>
      <w:proofErr w:type="spellEnd"/>
      <w:r w:rsidR="0026150D" w:rsidRPr="005B01F9">
        <w:rPr>
          <w:color w:val="auto"/>
          <w:vertAlign w:val="subscript"/>
        </w:rPr>
        <w:t xml:space="preserve"> </w:t>
      </w:r>
      <w:r w:rsidR="0026150D" w:rsidRPr="005B01F9">
        <w:rPr>
          <w:color w:val="auto"/>
        </w:rPr>
        <w:t xml:space="preserve"> is</w:t>
      </w:r>
      <w:proofErr w:type="gramEnd"/>
      <w:r w:rsidR="0026150D" w:rsidRPr="005B01F9">
        <w:rPr>
          <w:color w:val="auto"/>
        </w:rPr>
        <w:t xml:space="preserve"> firm’s share price five trading days before the split, </w:t>
      </w:r>
      <w:r w:rsidR="0026150D" w:rsidRPr="004047EF">
        <w:rPr>
          <w:i/>
          <w:color w:val="auto"/>
        </w:rPr>
        <w:t>Size</w:t>
      </w:r>
      <w:r w:rsidR="0026150D" w:rsidRPr="004047EF">
        <w:rPr>
          <w:i/>
          <w:color w:val="auto"/>
          <w:vertAlign w:val="subscript"/>
        </w:rPr>
        <w:t>i</w:t>
      </w:r>
      <w:r w:rsidR="0026150D" w:rsidRPr="005B01F9">
        <w:rPr>
          <w:color w:val="auto"/>
        </w:rPr>
        <w:t xml:space="preserve"> is the natural logarithm of the market value of the firm five trading days before the split, </w:t>
      </w:r>
      <w:r w:rsidR="0026150D" w:rsidRPr="004047EF">
        <w:rPr>
          <w:i/>
          <w:color w:val="auto"/>
        </w:rPr>
        <w:t>Runup</w:t>
      </w:r>
      <w:r w:rsidR="0026150D" w:rsidRPr="005B01F9">
        <w:rPr>
          <w:color w:val="auto"/>
          <w:vertAlign w:val="subscript"/>
        </w:rPr>
        <w:t>i</w:t>
      </w:r>
      <w:r w:rsidR="0026150D" w:rsidRPr="005B01F9">
        <w:rPr>
          <w:color w:val="auto"/>
        </w:rPr>
        <w:t xml:space="preserve"> is the proportional share price change over trading days -120 to -8 relative to the split announcement date, and </w:t>
      </w:r>
      <w:r w:rsidR="002B62B5">
        <w:rPr>
          <w:i/>
          <w:color w:val="auto"/>
        </w:rPr>
        <w:t>S</w:t>
      </w:r>
      <w:r w:rsidR="002B62B5">
        <w:rPr>
          <w:rFonts w:hint="eastAsia"/>
          <w:i/>
          <w:color w:val="auto"/>
        </w:rPr>
        <w:t>IGNAL</w:t>
      </w:r>
      <w:r w:rsidR="0026150D" w:rsidRPr="005B01F9">
        <w:rPr>
          <w:color w:val="auto"/>
          <w:vertAlign w:val="subscript"/>
        </w:rPr>
        <w:t>i</w:t>
      </w:r>
      <w:r w:rsidR="0026150D" w:rsidRPr="005B01F9">
        <w:rPr>
          <w:color w:val="auto"/>
        </w:rPr>
        <w:t xml:space="preserve"> is the residual of the regression model. </w:t>
      </w:r>
    </w:p>
    <w:p w:rsidR="0026150D" w:rsidRDefault="0026150D" w:rsidP="0026150D">
      <w:pPr>
        <w:spacing w:line="480" w:lineRule="auto"/>
        <w:rPr>
          <w:color w:val="auto"/>
        </w:rPr>
      </w:pPr>
      <w:r w:rsidRPr="005B01F9">
        <w:rPr>
          <w:color w:val="auto"/>
        </w:rPr>
        <w:tab/>
        <w:t xml:space="preserve">The </w:t>
      </w:r>
      <w:r w:rsidR="003263BE">
        <w:rPr>
          <w:color w:val="auto"/>
        </w:rPr>
        <w:t xml:space="preserve">explanatory variables in equation (2) are proxies for </w:t>
      </w:r>
      <w:r w:rsidRPr="005B01F9">
        <w:rPr>
          <w:color w:val="auto"/>
        </w:rPr>
        <w:t xml:space="preserve">the </w:t>
      </w:r>
      <w:r w:rsidR="003263BE">
        <w:rPr>
          <w:color w:val="auto"/>
        </w:rPr>
        <w:t xml:space="preserve">market’s </w:t>
      </w:r>
      <w:r w:rsidR="00952ED8">
        <w:rPr>
          <w:color w:val="auto"/>
        </w:rPr>
        <w:t>anticipa</w:t>
      </w:r>
      <w:r w:rsidR="003263BE">
        <w:rPr>
          <w:color w:val="auto"/>
        </w:rPr>
        <w:t xml:space="preserve">tion of the stock split.  </w:t>
      </w:r>
      <w:r w:rsidRPr="005B01F9">
        <w:rPr>
          <w:color w:val="auto"/>
        </w:rPr>
        <w:t xml:space="preserve">A stock split allows a firm to realign </w:t>
      </w:r>
      <w:r w:rsidR="003B4F82">
        <w:rPr>
          <w:color w:val="auto"/>
        </w:rPr>
        <w:t>the</w:t>
      </w:r>
      <w:r w:rsidR="003B4F82" w:rsidRPr="005B01F9">
        <w:rPr>
          <w:color w:val="auto"/>
        </w:rPr>
        <w:t xml:space="preserve"> </w:t>
      </w:r>
      <w:r w:rsidRPr="005B01F9">
        <w:rPr>
          <w:color w:val="auto"/>
        </w:rPr>
        <w:t>share price to a lower range</w:t>
      </w:r>
      <w:r w:rsidR="003B4F82">
        <w:rPr>
          <w:color w:val="auto"/>
        </w:rPr>
        <w:t>;</w:t>
      </w:r>
      <w:r w:rsidRPr="005B01F9">
        <w:rPr>
          <w:color w:val="auto"/>
        </w:rPr>
        <w:t xml:space="preserve"> thus firms that have high pre</w:t>
      </w:r>
      <w:r w:rsidR="0052147F">
        <w:rPr>
          <w:color w:val="auto"/>
        </w:rPr>
        <w:t>-</w:t>
      </w:r>
      <w:r w:rsidRPr="005B01F9">
        <w:rPr>
          <w:color w:val="auto"/>
        </w:rPr>
        <w:t xml:space="preserve">split share prices tend to split more often. The </w:t>
      </w:r>
      <w:r w:rsidR="004047EF" w:rsidRPr="004047EF">
        <w:rPr>
          <w:rFonts w:hint="eastAsia"/>
          <w:i/>
          <w:color w:val="auto"/>
        </w:rPr>
        <w:t>Size</w:t>
      </w:r>
      <w:r w:rsidRPr="004047EF">
        <w:rPr>
          <w:i/>
          <w:color w:val="auto"/>
        </w:rPr>
        <w:t xml:space="preserve"> </w:t>
      </w:r>
      <w:r w:rsidRPr="005B01F9">
        <w:rPr>
          <w:color w:val="auto"/>
        </w:rPr>
        <w:t xml:space="preserve">variable accounts for the different level of information asymmetry facing </w:t>
      </w:r>
      <w:r w:rsidR="003B4F82">
        <w:rPr>
          <w:color w:val="auto"/>
        </w:rPr>
        <w:t xml:space="preserve">large versus small </w:t>
      </w:r>
      <w:r w:rsidRPr="005B01F9">
        <w:rPr>
          <w:color w:val="auto"/>
        </w:rPr>
        <w:t xml:space="preserve">firms. The </w:t>
      </w:r>
      <w:proofErr w:type="spellStart"/>
      <w:r w:rsidRPr="004047EF">
        <w:rPr>
          <w:i/>
          <w:color w:val="auto"/>
        </w:rPr>
        <w:t>Runup</w:t>
      </w:r>
      <w:proofErr w:type="spellEnd"/>
      <w:r w:rsidRPr="005B01F9">
        <w:rPr>
          <w:color w:val="auto"/>
        </w:rPr>
        <w:t xml:space="preserve"> variable </w:t>
      </w:r>
      <w:r w:rsidR="003B4F82">
        <w:rPr>
          <w:color w:val="auto"/>
        </w:rPr>
        <w:t>controls for the possibility</w:t>
      </w:r>
      <w:r w:rsidR="003B4F82" w:rsidRPr="005B01F9">
        <w:rPr>
          <w:color w:val="auto"/>
        </w:rPr>
        <w:t xml:space="preserve"> </w:t>
      </w:r>
      <w:r w:rsidRPr="005B01F9">
        <w:rPr>
          <w:color w:val="auto"/>
        </w:rPr>
        <w:t xml:space="preserve">that firms experiencing large price increases tend to split more often. After controlling for </w:t>
      </w:r>
      <w:r w:rsidR="003B4F82">
        <w:rPr>
          <w:color w:val="auto"/>
        </w:rPr>
        <w:t>these determinants</w:t>
      </w:r>
      <w:r w:rsidR="00952ED8">
        <w:rPr>
          <w:color w:val="auto"/>
        </w:rPr>
        <w:t xml:space="preserve"> of the split, the residual </w:t>
      </w:r>
      <w:r w:rsidRPr="005B01F9">
        <w:rPr>
          <w:color w:val="auto"/>
        </w:rPr>
        <w:t>from the regression can be in</w:t>
      </w:r>
      <w:r w:rsidR="00952ED8">
        <w:rPr>
          <w:color w:val="auto"/>
        </w:rPr>
        <w:t xml:space="preserve">terpreted as a measure of the unexpected </w:t>
      </w:r>
      <w:r w:rsidRPr="005B01F9">
        <w:rPr>
          <w:color w:val="auto"/>
        </w:rPr>
        <w:t>information</w:t>
      </w:r>
      <w:r w:rsidR="00952ED8">
        <w:rPr>
          <w:color w:val="auto"/>
        </w:rPr>
        <w:t>, and thus the signal,</w:t>
      </w:r>
      <w:r w:rsidRPr="005B01F9">
        <w:rPr>
          <w:color w:val="auto"/>
        </w:rPr>
        <w:t xml:space="preserve"> </w:t>
      </w:r>
      <w:r w:rsidR="00952ED8">
        <w:rPr>
          <w:color w:val="auto"/>
        </w:rPr>
        <w:t xml:space="preserve">in the </w:t>
      </w:r>
      <w:r w:rsidRPr="005B01F9">
        <w:rPr>
          <w:color w:val="auto"/>
        </w:rPr>
        <w:t>split.</w:t>
      </w:r>
    </w:p>
    <w:p w:rsidR="00EB5708" w:rsidRDefault="00A30E4E">
      <w:pPr>
        <w:spacing w:line="480" w:lineRule="auto"/>
        <w:ind w:firstLine="720"/>
        <w:rPr>
          <w:color w:val="auto"/>
        </w:rPr>
      </w:pPr>
      <w:r w:rsidRPr="005B01F9">
        <w:rPr>
          <w:color w:val="auto"/>
        </w:rPr>
        <w:lastRenderedPageBreak/>
        <w:t>Table 4, Panel A report</w:t>
      </w:r>
      <w:r w:rsidR="006855D9">
        <w:rPr>
          <w:color w:val="auto"/>
        </w:rPr>
        <w:t>s the regression estimates of E</w:t>
      </w:r>
      <w:r w:rsidR="006855D9">
        <w:rPr>
          <w:rFonts w:hint="eastAsia"/>
          <w:color w:val="auto"/>
        </w:rPr>
        <w:t xml:space="preserve">quation </w:t>
      </w:r>
      <w:r w:rsidRPr="005B01F9">
        <w:rPr>
          <w:color w:val="auto"/>
        </w:rPr>
        <w:t>(2). Consistent with pr</w:t>
      </w:r>
      <w:r w:rsidR="00952ED8">
        <w:rPr>
          <w:color w:val="auto"/>
        </w:rPr>
        <w:t>ior studies, the coefficient on</w:t>
      </w:r>
      <w:r w:rsidRPr="005B01F9">
        <w:rPr>
          <w:color w:val="auto"/>
        </w:rPr>
        <w:t xml:space="preserve"> </w:t>
      </w:r>
      <w:r w:rsidRPr="004047EF">
        <w:rPr>
          <w:i/>
          <w:color w:val="auto"/>
        </w:rPr>
        <w:t>Preprice</w:t>
      </w:r>
      <w:r w:rsidRPr="005B01F9">
        <w:rPr>
          <w:color w:val="auto"/>
        </w:rPr>
        <w:t xml:space="preserve"> is positive, suggesting that firms with high prices tend to split</w:t>
      </w:r>
      <w:r w:rsidR="00952ED8">
        <w:rPr>
          <w:color w:val="auto"/>
        </w:rPr>
        <w:t xml:space="preserve"> more often. The coefficient on</w:t>
      </w:r>
      <w:r w:rsidRPr="005B01F9">
        <w:rPr>
          <w:color w:val="auto"/>
        </w:rPr>
        <w:t xml:space="preserve"> </w:t>
      </w:r>
      <w:r w:rsidRPr="008F619D">
        <w:rPr>
          <w:i/>
          <w:color w:val="auto"/>
        </w:rPr>
        <w:t>Size</w:t>
      </w:r>
      <w:r w:rsidRPr="005B01F9">
        <w:rPr>
          <w:color w:val="auto"/>
        </w:rPr>
        <w:t xml:space="preserve"> is negative, implying that small firms are more likely to spl</w:t>
      </w:r>
      <w:r w:rsidR="00952ED8">
        <w:rPr>
          <w:color w:val="auto"/>
        </w:rPr>
        <w:t>it than large firms</w:t>
      </w:r>
      <w:r w:rsidRPr="005B01F9">
        <w:rPr>
          <w:color w:val="auto"/>
        </w:rPr>
        <w:t xml:space="preserve">. The coefficient </w:t>
      </w:r>
      <w:r w:rsidR="008F619D">
        <w:rPr>
          <w:rFonts w:hint="eastAsia"/>
          <w:color w:val="auto"/>
        </w:rPr>
        <w:t>on</w:t>
      </w:r>
      <w:r w:rsidRPr="005B01F9">
        <w:rPr>
          <w:color w:val="auto"/>
        </w:rPr>
        <w:t xml:space="preserve"> </w:t>
      </w:r>
      <w:r w:rsidRPr="004047EF">
        <w:rPr>
          <w:i/>
          <w:color w:val="auto"/>
        </w:rPr>
        <w:t>Runup</w:t>
      </w:r>
      <w:r w:rsidRPr="005B01F9">
        <w:rPr>
          <w:color w:val="auto"/>
        </w:rPr>
        <w:t xml:space="preserve"> is positive but not statistically significant. </w:t>
      </w:r>
    </w:p>
    <w:p w:rsidR="0026150D" w:rsidRDefault="0026150D" w:rsidP="0026150D">
      <w:pPr>
        <w:spacing w:line="480" w:lineRule="auto"/>
        <w:rPr>
          <w:color w:val="auto"/>
        </w:rPr>
      </w:pPr>
      <w:r w:rsidRPr="005B01F9">
        <w:rPr>
          <w:color w:val="auto"/>
        </w:rPr>
        <w:tab/>
        <w:t>Using the extracted residual f</w:t>
      </w:r>
      <w:r w:rsidR="00952ED8">
        <w:rPr>
          <w:color w:val="auto"/>
        </w:rPr>
        <w:t xml:space="preserve">rom Equation (2) as a measure of the unexpected (private) </w:t>
      </w:r>
      <w:r w:rsidRPr="005B01F9">
        <w:rPr>
          <w:color w:val="auto"/>
        </w:rPr>
        <w:t>information</w:t>
      </w:r>
      <w:r w:rsidR="00952ED8">
        <w:rPr>
          <w:color w:val="auto"/>
        </w:rPr>
        <w:t xml:space="preserve"> contained in the split</w:t>
      </w:r>
      <w:r w:rsidRPr="005B01F9">
        <w:rPr>
          <w:color w:val="auto"/>
        </w:rPr>
        <w:t xml:space="preserve">, we run the following regression to compare the difference in the market response </w:t>
      </w:r>
      <w:r w:rsidR="00952ED8">
        <w:rPr>
          <w:color w:val="auto"/>
        </w:rPr>
        <w:t>to this signal</w:t>
      </w:r>
      <w:r w:rsidRPr="005B01F9">
        <w:rPr>
          <w:color w:val="auto"/>
        </w:rPr>
        <w:t xml:space="preserve"> between </w:t>
      </w:r>
      <w:r w:rsidR="00A62306">
        <w:rPr>
          <w:color w:val="auto"/>
        </w:rPr>
        <w:t>pre- and post-</w:t>
      </w:r>
      <w:r w:rsidRPr="005B01F9">
        <w:rPr>
          <w:color w:val="auto"/>
        </w:rPr>
        <w:t xml:space="preserve">FD periods: </w:t>
      </w:r>
    </w:p>
    <w:p w:rsidR="00935AD0" w:rsidRPr="005B01F9" w:rsidRDefault="00935AD0" w:rsidP="0026150D">
      <w:pPr>
        <w:spacing w:line="480" w:lineRule="auto"/>
        <w:rPr>
          <w:color w:val="auto"/>
        </w:rPr>
      </w:pPr>
    </w:p>
    <w:p w:rsidR="00935AD0" w:rsidRDefault="0026150D" w:rsidP="0026150D">
      <w:pPr>
        <w:spacing w:line="480" w:lineRule="auto"/>
        <w:rPr>
          <w:i/>
          <w:color w:val="auto"/>
        </w:rPr>
      </w:pPr>
      <w:r w:rsidRPr="005B01F9">
        <w:rPr>
          <w:i/>
          <w:color w:val="auto"/>
        </w:rPr>
        <w:t>CAR</w:t>
      </w:r>
      <w:r w:rsidRPr="005B01F9">
        <w:rPr>
          <w:i/>
          <w:color w:val="auto"/>
          <w:vertAlign w:val="subscript"/>
        </w:rPr>
        <w:t xml:space="preserve">i </w:t>
      </w:r>
      <w:r w:rsidRPr="005B01F9">
        <w:rPr>
          <w:i/>
          <w:color w:val="auto"/>
        </w:rPr>
        <w:t>= α</w:t>
      </w:r>
      <w:r w:rsidRPr="005B01F9">
        <w:rPr>
          <w:i/>
          <w:color w:val="auto"/>
          <w:vertAlign w:val="subscript"/>
        </w:rPr>
        <w:t>0</w:t>
      </w:r>
      <w:r w:rsidRPr="005B01F9">
        <w:rPr>
          <w:i/>
          <w:color w:val="auto"/>
        </w:rPr>
        <w:t xml:space="preserve"> + α</w:t>
      </w:r>
      <w:r w:rsidRPr="005B01F9">
        <w:rPr>
          <w:i/>
          <w:color w:val="auto"/>
          <w:vertAlign w:val="subscript"/>
        </w:rPr>
        <w:t>1</w:t>
      </w:r>
      <w:r w:rsidRPr="005B01F9">
        <w:rPr>
          <w:i/>
          <w:color w:val="auto"/>
        </w:rPr>
        <w:t xml:space="preserve"> FDdummy + α</w:t>
      </w:r>
      <w:r w:rsidRPr="005B01F9">
        <w:rPr>
          <w:i/>
          <w:color w:val="auto"/>
          <w:vertAlign w:val="subscript"/>
        </w:rPr>
        <w:t xml:space="preserve">2 </w:t>
      </w:r>
      <w:r w:rsidRPr="005B01F9">
        <w:rPr>
          <w:i/>
          <w:color w:val="auto"/>
        </w:rPr>
        <w:t>SIGNAL</w:t>
      </w:r>
      <w:r w:rsidRPr="005B01F9">
        <w:rPr>
          <w:i/>
          <w:color w:val="auto"/>
          <w:vertAlign w:val="subscript"/>
        </w:rPr>
        <w:t>i</w:t>
      </w:r>
      <w:r w:rsidRPr="005B01F9">
        <w:rPr>
          <w:i/>
          <w:color w:val="auto"/>
        </w:rPr>
        <w:t xml:space="preserve"> + </w:t>
      </w:r>
      <w:r w:rsidR="001D395F" w:rsidRPr="005B01F9">
        <w:rPr>
          <w:i/>
          <w:color w:val="auto"/>
        </w:rPr>
        <w:t>α</w:t>
      </w:r>
      <w:r w:rsidR="001D395F" w:rsidRPr="005B01F9">
        <w:rPr>
          <w:i/>
          <w:color w:val="auto"/>
          <w:vertAlign w:val="subscript"/>
        </w:rPr>
        <w:t>3</w:t>
      </w:r>
      <w:r w:rsidR="001D395F" w:rsidRPr="005B01F9">
        <w:rPr>
          <w:i/>
          <w:color w:val="auto"/>
        </w:rPr>
        <w:t xml:space="preserve"> FDdummy</w:t>
      </w:r>
      <w:r w:rsidRPr="005B01F9">
        <w:rPr>
          <w:i/>
          <w:color w:val="auto"/>
        </w:rPr>
        <w:t>* SIGNAL</w:t>
      </w:r>
      <w:r w:rsidRPr="005B01F9">
        <w:rPr>
          <w:i/>
          <w:color w:val="auto"/>
          <w:vertAlign w:val="subscript"/>
        </w:rPr>
        <w:t xml:space="preserve">i </w:t>
      </w:r>
      <w:r w:rsidR="00513947">
        <w:rPr>
          <w:rFonts w:hint="eastAsia"/>
          <w:i/>
          <w:color w:val="auto"/>
        </w:rPr>
        <w:t xml:space="preserve"> </w:t>
      </w:r>
      <w:r w:rsidR="00935AD0">
        <w:rPr>
          <w:rFonts w:hint="eastAsia"/>
          <w:i/>
          <w:color w:val="auto"/>
        </w:rPr>
        <w:tab/>
      </w:r>
      <w:r w:rsidR="00935AD0">
        <w:rPr>
          <w:rFonts w:hint="eastAsia"/>
          <w:i/>
          <w:color w:val="auto"/>
        </w:rPr>
        <w:tab/>
      </w:r>
      <w:r w:rsidR="00935AD0">
        <w:rPr>
          <w:rFonts w:hint="eastAsia"/>
          <w:i/>
          <w:color w:val="auto"/>
        </w:rPr>
        <w:tab/>
      </w:r>
      <w:r w:rsidR="001D395F" w:rsidRPr="005B01F9">
        <w:rPr>
          <w:i/>
          <w:color w:val="auto"/>
        </w:rPr>
        <w:t>(</w:t>
      </w:r>
      <w:r w:rsidRPr="005B01F9">
        <w:rPr>
          <w:i/>
          <w:color w:val="auto"/>
        </w:rPr>
        <w:t>3)</w:t>
      </w:r>
    </w:p>
    <w:p w:rsidR="0026150D" w:rsidRPr="005B01F9" w:rsidRDefault="0026150D" w:rsidP="0026150D">
      <w:pPr>
        <w:spacing w:line="480" w:lineRule="auto"/>
        <w:rPr>
          <w:i/>
          <w:color w:val="auto"/>
        </w:rPr>
      </w:pPr>
      <w:r w:rsidRPr="005B01F9">
        <w:rPr>
          <w:i/>
          <w:color w:val="auto"/>
        </w:rPr>
        <w:t xml:space="preserve"> </w:t>
      </w:r>
    </w:p>
    <w:p w:rsidR="003B4F82" w:rsidRDefault="00952ED8" w:rsidP="0026150D">
      <w:pPr>
        <w:spacing w:line="480" w:lineRule="auto"/>
        <w:rPr>
          <w:color w:val="auto"/>
        </w:rPr>
      </w:pPr>
      <w:proofErr w:type="gramStart"/>
      <w:r>
        <w:rPr>
          <w:color w:val="auto"/>
        </w:rPr>
        <w:t>w</w:t>
      </w:r>
      <w:r w:rsidR="0026150D" w:rsidRPr="005B01F9">
        <w:rPr>
          <w:color w:val="auto"/>
        </w:rPr>
        <w:t>here</w:t>
      </w:r>
      <w:proofErr w:type="gramEnd"/>
      <w:r w:rsidR="0026150D" w:rsidRPr="005B01F9">
        <w:rPr>
          <w:color w:val="auto"/>
        </w:rPr>
        <w:t xml:space="preserve">, </w:t>
      </w:r>
      <w:r w:rsidR="0026150D" w:rsidRPr="00043CF1">
        <w:rPr>
          <w:i/>
          <w:color w:val="auto"/>
        </w:rPr>
        <w:t>CAR</w:t>
      </w:r>
      <w:r w:rsidR="0026150D" w:rsidRPr="005B01F9">
        <w:rPr>
          <w:color w:val="auto"/>
        </w:rPr>
        <w:t xml:space="preserve"> is the </w:t>
      </w:r>
      <w:r w:rsidR="00513947">
        <w:rPr>
          <w:rFonts w:hint="eastAsia"/>
          <w:color w:val="auto"/>
        </w:rPr>
        <w:t xml:space="preserve">three day </w:t>
      </w:r>
      <w:r w:rsidR="008B3DBB">
        <w:rPr>
          <w:rFonts w:hint="eastAsia"/>
          <w:color w:val="auto"/>
        </w:rPr>
        <w:t xml:space="preserve">cumulative abnormal </w:t>
      </w:r>
      <w:r w:rsidR="008B3DBB">
        <w:rPr>
          <w:color w:val="auto"/>
        </w:rPr>
        <w:t>return</w:t>
      </w:r>
      <w:r w:rsidR="0026150D" w:rsidRPr="005B01F9">
        <w:rPr>
          <w:color w:val="auto"/>
        </w:rPr>
        <w:t xml:space="preserve"> over days -1 to +1 relative to the split announcement date, </w:t>
      </w:r>
      <w:r w:rsidR="0026150D" w:rsidRPr="004047EF">
        <w:rPr>
          <w:i/>
          <w:color w:val="auto"/>
        </w:rPr>
        <w:t>SIGNAL</w:t>
      </w:r>
      <w:r w:rsidR="0026150D" w:rsidRPr="005B01F9">
        <w:rPr>
          <w:color w:val="auto"/>
        </w:rPr>
        <w:t xml:space="preserve"> is the residual from the Equation (2), and </w:t>
      </w:r>
      <w:r w:rsidR="0026150D" w:rsidRPr="004047EF">
        <w:rPr>
          <w:i/>
          <w:color w:val="auto"/>
        </w:rPr>
        <w:t>FDdummy</w:t>
      </w:r>
      <w:r w:rsidR="0026150D" w:rsidRPr="005B01F9">
        <w:rPr>
          <w:color w:val="auto"/>
        </w:rPr>
        <w:t xml:space="preserve"> is </w:t>
      </w:r>
      <w:r w:rsidR="004047EF">
        <w:rPr>
          <w:rFonts w:hint="eastAsia"/>
          <w:color w:val="auto"/>
        </w:rPr>
        <w:t>an</w:t>
      </w:r>
      <w:r w:rsidR="0026150D" w:rsidRPr="005B01F9">
        <w:rPr>
          <w:color w:val="auto"/>
        </w:rPr>
        <w:t xml:space="preserve"> indicator variable that is set to 1 when the split </w:t>
      </w:r>
      <w:r w:rsidR="003B4F82">
        <w:rPr>
          <w:color w:val="auto"/>
        </w:rPr>
        <w:t>occurs</w:t>
      </w:r>
      <w:r w:rsidR="0026150D" w:rsidRPr="005B01F9">
        <w:rPr>
          <w:color w:val="auto"/>
        </w:rPr>
        <w:t xml:space="preserve"> before </w:t>
      </w:r>
      <w:proofErr w:type="spellStart"/>
      <w:r w:rsidR="00AC4E89">
        <w:rPr>
          <w:color w:val="auto"/>
        </w:rPr>
        <w:t>Reg</w:t>
      </w:r>
      <w:proofErr w:type="spellEnd"/>
      <w:r w:rsidR="00AC4E89">
        <w:rPr>
          <w:color w:val="auto"/>
        </w:rPr>
        <w:t xml:space="preserve"> FD</w:t>
      </w:r>
      <w:r>
        <w:rPr>
          <w:color w:val="auto"/>
        </w:rPr>
        <w:t>, and 0 otherwise</w:t>
      </w:r>
      <w:r w:rsidR="0026150D" w:rsidRPr="005B01F9">
        <w:rPr>
          <w:color w:val="auto"/>
        </w:rPr>
        <w:t xml:space="preserve">. </w:t>
      </w:r>
    </w:p>
    <w:p w:rsidR="0026150D" w:rsidRPr="005B01F9" w:rsidRDefault="0026150D" w:rsidP="003B4F82">
      <w:pPr>
        <w:spacing w:line="480" w:lineRule="auto"/>
        <w:ind w:firstLine="720"/>
        <w:rPr>
          <w:color w:val="auto"/>
        </w:rPr>
      </w:pPr>
      <w:r w:rsidRPr="005B01F9">
        <w:rPr>
          <w:color w:val="auto"/>
        </w:rPr>
        <w:t xml:space="preserve">If </w:t>
      </w:r>
      <w:r w:rsidR="00952ED8">
        <w:rPr>
          <w:color w:val="auto"/>
        </w:rPr>
        <w:t xml:space="preserve">the </w:t>
      </w:r>
      <w:r w:rsidRPr="005B01F9">
        <w:rPr>
          <w:color w:val="auto"/>
        </w:rPr>
        <w:t xml:space="preserve">information contained in the split </w:t>
      </w:r>
      <w:r w:rsidR="003B4F82" w:rsidRPr="005B01F9">
        <w:rPr>
          <w:color w:val="auto"/>
        </w:rPr>
        <w:t xml:space="preserve">is more accurate </w:t>
      </w:r>
      <w:r w:rsidRPr="005B01F9">
        <w:rPr>
          <w:color w:val="auto"/>
        </w:rPr>
        <w:t>in the post</w:t>
      </w:r>
      <w:r w:rsidR="00533B22">
        <w:rPr>
          <w:color w:val="auto"/>
        </w:rPr>
        <w:t>-</w:t>
      </w:r>
      <w:r w:rsidRPr="005B01F9">
        <w:rPr>
          <w:color w:val="auto"/>
        </w:rPr>
        <w:t xml:space="preserve">FD </w:t>
      </w:r>
      <w:r w:rsidR="00533B22">
        <w:rPr>
          <w:color w:val="auto"/>
        </w:rPr>
        <w:t xml:space="preserve">period </w:t>
      </w:r>
      <w:r w:rsidRPr="005B01F9">
        <w:rPr>
          <w:color w:val="auto"/>
        </w:rPr>
        <w:t xml:space="preserve">than in the </w:t>
      </w:r>
      <w:r w:rsidR="00C7245C">
        <w:rPr>
          <w:color w:val="auto"/>
        </w:rPr>
        <w:t>pre-FD period</w:t>
      </w:r>
      <w:r w:rsidR="00805A99" w:rsidRPr="005B01F9">
        <w:rPr>
          <w:color w:val="auto"/>
        </w:rPr>
        <w:t xml:space="preserve">, </w:t>
      </w:r>
      <w:r w:rsidR="00952ED8">
        <w:rPr>
          <w:color w:val="auto"/>
        </w:rPr>
        <w:t xml:space="preserve">the </w:t>
      </w:r>
      <w:r w:rsidR="00805A99" w:rsidRPr="005B01F9">
        <w:rPr>
          <w:color w:val="auto"/>
        </w:rPr>
        <w:t>announcement returns and the split s</w:t>
      </w:r>
      <w:r w:rsidRPr="005B01F9">
        <w:rPr>
          <w:color w:val="auto"/>
        </w:rPr>
        <w:t xml:space="preserve">ignal should be more positively correlated in the </w:t>
      </w:r>
      <w:r w:rsidR="00C7245C">
        <w:rPr>
          <w:color w:val="auto"/>
        </w:rPr>
        <w:t>post-FD period</w:t>
      </w:r>
      <w:r w:rsidR="00952ED8">
        <w:rPr>
          <w:color w:val="auto"/>
        </w:rPr>
        <w:t>.  T</w:t>
      </w:r>
      <w:r w:rsidRPr="005B01F9">
        <w:rPr>
          <w:color w:val="auto"/>
        </w:rPr>
        <w:t xml:space="preserve">hus </w:t>
      </w:r>
      <w:r w:rsidR="00952ED8">
        <w:rPr>
          <w:color w:val="auto"/>
        </w:rPr>
        <w:t xml:space="preserve">we expect a positive </w:t>
      </w:r>
      <w:r w:rsidRPr="005B01F9">
        <w:rPr>
          <w:color w:val="auto"/>
        </w:rPr>
        <w:t>coef</w:t>
      </w:r>
      <w:r w:rsidR="00952ED8">
        <w:rPr>
          <w:color w:val="auto"/>
        </w:rPr>
        <w:t xml:space="preserve">ficient on the interaction term </w:t>
      </w:r>
      <w:r w:rsidRPr="00A05592">
        <w:rPr>
          <w:i/>
          <w:color w:val="auto"/>
        </w:rPr>
        <w:t>FDdummy*SIGNAL</w:t>
      </w:r>
      <w:r w:rsidR="001658CD">
        <w:rPr>
          <w:color w:val="auto"/>
        </w:rPr>
        <w:t>.</w:t>
      </w:r>
    </w:p>
    <w:p w:rsidR="00067411" w:rsidRDefault="00805A99" w:rsidP="0033762D">
      <w:pPr>
        <w:spacing w:line="480" w:lineRule="auto"/>
        <w:ind w:firstLine="800"/>
        <w:rPr>
          <w:color w:val="auto"/>
        </w:rPr>
      </w:pPr>
      <w:r w:rsidRPr="005B01F9">
        <w:rPr>
          <w:color w:val="auto"/>
        </w:rPr>
        <w:t xml:space="preserve">The results are reported in Table 4, Panel B. </w:t>
      </w:r>
      <w:r w:rsidR="003547C0" w:rsidRPr="005B01F9">
        <w:rPr>
          <w:color w:val="auto"/>
        </w:rPr>
        <w:t xml:space="preserve">The coefficient on </w:t>
      </w:r>
      <w:r w:rsidR="00043CF1">
        <w:rPr>
          <w:rFonts w:hint="eastAsia"/>
          <w:i/>
          <w:color w:val="auto"/>
        </w:rPr>
        <w:t>SIGNAL</w:t>
      </w:r>
      <w:r w:rsidR="003547C0" w:rsidRPr="005B01F9">
        <w:rPr>
          <w:color w:val="auto"/>
        </w:rPr>
        <w:t xml:space="preserve"> is </w:t>
      </w:r>
      <w:r w:rsidR="00362CC5" w:rsidRPr="005B01F9">
        <w:rPr>
          <w:color w:val="auto"/>
        </w:rPr>
        <w:t>insignificant</w:t>
      </w:r>
      <w:r w:rsidR="003547C0" w:rsidRPr="005B01F9">
        <w:rPr>
          <w:color w:val="auto"/>
        </w:rPr>
        <w:t>, while the coefficient on the interactio</w:t>
      </w:r>
      <w:r w:rsidR="0026150D" w:rsidRPr="005B01F9">
        <w:rPr>
          <w:color w:val="auto"/>
        </w:rPr>
        <w:t xml:space="preserve">n term, </w:t>
      </w:r>
      <w:r w:rsidR="0026150D" w:rsidRPr="00043CF1">
        <w:rPr>
          <w:i/>
          <w:color w:val="auto"/>
        </w:rPr>
        <w:t>FDdummy* S</w:t>
      </w:r>
      <w:r w:rsidR="00043CF1">
        <w:rPr>
          <w:rFonts w:hint="eastAsia"/>
          <w:i/>
          <w:color w:val="auto"/>
        </w:rPr>
        <w:t xml:space="preserve">IGNAL </w:t>
      </w:r>
      <w:r w:rsidR="00362CC5" w:rsidRPr="005B01F9">
        <w:rPr>
          <w:color w:val="auto"/>
        </w:rPr>
        <w:t>is</w:t>
      </w:r>
      <w:r w:rsidR="003547C0" w:rsidRPr="005B01F9">
        <w:rPr>
          <w:color w:val="auto"/>
        </w:rPr>
        <w:t xml:space="preserve"> significantly positive</w:t>
      </w:r>
      <w:r w:rsidR="00883459" w:rsidRPr="005B01F9">
        <w:rPr>
          <w:color w:val="auto"/>
        </w:rPr>
        <w:t xml:space="preserve"> as predicted</w:t>
      </w:r>
      <w:r w:rsidR="003547C0" w:rsidRPr="005B01F9">
        <w:rPr>
          <w:color w:val="auto"/>
        </w:rPr>
        <w:t xml:space="preserve">. This </w:t>
      </w:r>
      <w:r w:rsidR="00362CC5" w:rsidRPr="005B01F9">
        <w:rPr>
          <w:color w:val="auto"/>
        </w:rPr>
        <w:t xml:space="preserve">indicates that </w:t>
      </w:r>
      <w:r w:rsidR="001658CD">
        <w:rPr>
          <w:color w:val="auto"/>
        </w:rPr>
        <w:t xml:space="preserve">the </w:t>
      </w:r>
      <w:r w:rsidR="003547C0" w:rsidRPr="005B01F9">
        <w:rPr>
          <w:color w:val="auto"/>
        </w:rPr>
        <w:t xml:space="preserve">association between </w:t>
      </w:r>
      <w:r w:rsidR="001658CD">
        <w:rPr>
          <w:color w:val="auto"/>
        </w:rPr>
        <w:t xml:space="preserve">the </w:t>
      </w:r>
      <w:r w:rsidR="00B24DB2">
        <w:rPr>
          <w:color w:val="auto"/>
        </w:rPr>
        <w:t>implicit</w:t>
      </w:r>
      <w:r w:rsidR="00B24DB2">
        <w:rPr>
          <w:rFonts w:hint="eastAsia"/>
          <w:color w:val="auto"/>
        </w:rPr>
        <w:t xml:space="preserve"> </w:t>
      </w:r>
      <w:r w:rsidR="001658CD">
        <w:rPr>
          <w:color w:val="auto"/>
        </w:rPr>
        <w:t xml:space="preserve">signal </w:t>
      </w:r>
      <w:r w:rsidR="00362CC5" w:rsidRPr="005B01F9">
        <w:rPr>
          <w:color w:val="auto"/>
        </w:rPr>
        <w:t>of the split</w:t>
      </w:r>
      <w:r w:rsidR="003547C0" w:rsidRPr="005B01F9">
        <w:rPr>
          <w:color w:val="auto"/>
        </w:rPr>
        <w:t xml:space="preserve"> and </w:t>
      </w:r>
      <w:r w:rsidR="00FE60B9" w:rsidRPr="005B01F9">
        <w:rPr>
          <w:color w:val="auto"/>
        </w:rPr>
        <w:t>th</w:t>
      </w:r>
      <w:r w:rsidR="001658CD">
        <w:rPr>
          <w:color w:val="auto"/>
        </w:rPr>
        <w:t>e announcement returns is more</w:t>
      </w:r>
      <w:r w:rsidR="00362CC5" w:rsidRPr="005B01F9">
        <w:rPr>
          <w:color w:val="auto"/>
        </w:rPr>
        <w:t xml:space="preserve"> </w:t>
      </w:r>
      <w:r w:rsidR="003547C0" w:rsidRPr="005B01F9">
        <w:rPr>
          <w:color w:val="auto"/>
        </w:rPr>
        <w:t xml:space="preserve">pronounced after </w:t>
      </w:r>
      <w:r w:rsidR="00AC4E89">
        <w:rPr>
          <w:color w:val="auto"/>
        </w:rPr>
        <w:t>Reg FD</w:t>
      </w:r>
      <w:r w:rsidR="00362CC5" w:rsidRPr="005B01F9">
        <w:rPr>
          <w:color w:val="auto"/>
        </w:rPr>
        <w:t xml:space="preserve">, supporting our hypothesis that </w:t>
      </w:r>
      <w:r w:rsidR="00043CF1">
        <w:rPr>
          <w:rFonts w:hint="eastAsia"/>
          <w:color w:val="auto"/>
        </w:rPr>
        <w:t xml:space="preserve">the </w:t>
      </w:r>
      <w:r w:rsidR="00BE1F81">
        <w:rPr>
          <w:rFonts w:hint="eastAsia"/>
          <w:color w:val="auto"/>
        </w:rPr>
        <w:t>stock price incorporates the value-relevant information</w:t>
      </w:r>
      <w:r w:rsidR="00F860C1">
        <w:rPr>
          <w:rFonts w:hint="eastAsia"/>
          <w:color w:val="auto"/>
        </w:rPr>
        <w:t xml:space="preserve"> measured by </w:t>
      </w:r>
      <w:r w:rsidR="00F860C1" w:rsidRPr="00F860C1">
        <w:rPr>
          <w:i/>
          <w:color w:val="auto"/>
        </w:rPr>
        <w:t>SIGNAL</w:t>
      </w:r>
      <w:r w:rsidR="00F860C1">
        <w:rPr>
          <w:color w:val="auto"/>
        </w:rPr>
        <w:t xml:space="preserve"> more</w:t>
      </w:r>
      <w:r w:rsidR="00BE1F81">
        <w:rPr>
          <w:rFonts w:hint="eastAsia"/>
          <w:color w:val="auto"/>
        </w:rPr>
        <w:t xml:space="preserve"> accurately </w:t>
      </w:r>
      <w:r w:rsidR="00FA0E18">
        <w:rPr>
          <w:rFonts w:hint="eastAsia"/>
          <w:color w:val="auto"/>
        </w:rPr>
        <w:t xml:space="preserve">in the </w:t>
      </w:r>
      <w:r w:rsidR="00C7245C">
        <w:rPr>
          <w:rFonts w:hint="eastAsia"/>
          <w:color w:val="auto"/>
        </w:rPr>
        <w:t>post-FD period</w:t>
      </w:r>
      <w:r w:rsidR="00FA0E18">
        <w:rPr>
          <w:rFonts w:hint="eastAsia"/>
          <w:color w:val="auto"/>
        </w:rPr>
        <w:t xml:space="preserve"> than in the </w:t>
      </w:r>
      <w:r w:rsidR="00C7245C">
        <w:rPr>
          <w:rFonts w:hint="eastAsia"/>
          <w:color w:val="auto"/>
        </w:rPr>
        <w:t>pre-FD period</w:t>
      </w:r>
      <w:r w:rsidR="00F860C1">
        <w:rPr>
          <w:rFonts w:hint="eastAsia"/>
          <w:color w:val="auto"/>
        </w:rPr>
        <w:t xml:space="preserve">. </w:t>
      </w:r>
    </w:p>
    <w:p w:rsidR="000F2FB2" w:rsidRDefault="000F2FB2" w:rsidP="000F2FB2">
      <w:pPr>
        <w:spacing w:line="480" w:lineRule="auto"/>
        <w:jc w:val="center"/>
      </w:pPr>
      <w:r>
        <w:lastRenderedPageBreak/>
        <w:t xml:space="preserve">[Insert Table </w:t>
      </w:r>
      <w:r>
        <w:rPr>
          <w:rFonts w:hint="eastAsia"/>
        </w:rPr>
        <w:t>4</w:t>
      </w:r>
      <w:r>
        <w:t xml:space="preserve"> Here]</w:t>
      </w:r>
    </w:p>
    <w:p w:rsidR="00CA7A09" w:rsidRPr="005B01F9" w:rsidRDefault="00886017" w:rsidP="00935AD0">
      <w:pPr>
        <w:spacing w:line="480" w:lineRule="auto"/>
        <w:rPr>
          <w:color w:val="auto"/>
        </w:rPr>
      </w:pPr>
      <w:r>
        <w:rPr>
          <w:color w:val="auto"/>
        </w:rPr>
        <w:t>5.4.</w:t>
      </w:r>
      <w:r w:rsidR="00935AD0">
        <w:rPr>
          <w:rFonts w:hint="eastAsia"/>
          <w:color w:val="auto"/>
        </w:rPr>
        <w:t xml:space="preserve">2. </w:t>
      </w:r>
      <w:r w:rsidR="00CA7A09" w:rsidRPr="005B01F9">
        <w:rPr>
          <w:color w:val="auto"/>
        </w:rPr>
        <w:t xml:space="preserve">Post-Split Earnings performance </w:t>
      </w:r>
    </w:p>
    <w:p w:rsidR="007532A5" w:rsidRPr="005B01F9" w:rsidRDefault="00C14696" w:rsidP="007532A5">
      <w:pPr>
        <w:spacing w:line="480" w:lineRule="auto"/>
        <w:ind w:firstLine="720"/>
        <w:rPr>
          <w:color w:val="auto"/>
        </w:rPr>
      </w:pPr>
      <w:r w:rsidRPr="009C5AE9">
        <w:rPr>
          <w:color w:val="auto"/>
        </w:rPr>
        <w:t>While the decreased</w:t>
      </w:r>
      <w:r w:rsidR="00304C1B" w:rsidRPr="009C5AE9">
        <w:rPr>
          <w:color w:val="auto"/>
        </w:rPr>
        <w:t xml:space="preserve"> </w:t>
      </w:r>
      <w:r w:rsidR="0089271C" w:rsidRPr="009C5AE9">
        <w:rPr>
          <w:color w:val="auto"/>
        </w:rPr>
        <w:t xml:space="preserve">market reaction to the split announcement in the </w:t>
      </w:r>
      <w:r w:rsidR="00C7245C">
        <w:rPr>
          <w:color w:val="auto"/>
        </w:rPr>
        <w:t>post-FD period</w:t>
      </w:r>
      <w:r w:rsidR="0089271C" w:rsidRPr="009C5AE9">
        <w:rPr>
          <w:color w:val="auto"/>
        </w:rPr>
        <w:t xml:space="preserve"> </w:t>
      </w:r>
      <w:r w:rsidR="001658CD">
        <w:rPr>
          <w:color w:val="auto"/>
        </w:rPr>
        <w:t>could</w:t>
      </w:r>
      <w:r w:rsidR="00304C1B" w:rsidRPr="009C5AE9">
        <w:rPr>
          <w:color w:val="auto"/>
        </w:rPr>
        <w:t xml:space="preserve"> be due </w:t>
      </w:r>
      <w:r w:rsidRPr="009C5AE9">
        <w:rPr>
          <w:color w:val="auto"/>
        </w:rPr>
        <w:t xml:space="preserve">to </w:t>
      </w:r>
      <w:r w:rsidR="001658CD">
        <w:rPr>
          <w:color w:val="auto"/>
        </w:rPr>
        <w:t>improved</w:t>
      </w:r>
      <w:r w:rsidR="00304C1B" w:rsidRPr="009C5AE9">
        <w:rPr>
          <w:color w:val="auto"/>
        </w:rPr>
        <w:t xml:space="preserve"> </w:t>
      </w:r>
      <w:r w:rsidR="001658CD">
        <w:rPr>
          <w:color w:val="auto"/>
        </w:rPr>
        <w:t>price efficiency</w:t>
      </w:r>
      <w:r w:rsidR="001D4CC9" w:rsidRPr="009C5AE9">
        <w:rPr>
          <w:color w:val="auto"/>
        </w:rPr>
        <w:t xml:space="preserve">, it </w:t>
      </w:r>
      <w:r w:rsidR="001658CD">
        <w:rPr>
          <w:color w:val="auto"/>
        </w:rPr>
        <w:t xml:space="preserve">could also result from </w:t>
      </w:r>
      <w:r w:rsidR="00827C33">
        <w:rPr>
          <w:color w:val="auto"/>
        </w:rPr>
        <w:t xml:space="preserve">a post-FD reduction in the magnitude of the private information implicit in the split.  The results reported in Table 4 suggest that this is not the case.  We complement our Table 4 results by comparing the post-split profitability for our sample firms during the pre- and post-FD periods.  We do offer one caveat: prior studies offer mixed results on the </w:t>
      </w:r>
      <w:r w:rsidR="00313D36">
        <w:rPr>
          <w:color w:val="auto"/>
        </w:rPr>
        <w:t xml:space="preserve">future profitability implications of stock splits (e.g., </w:t>
      </w:r>
      <w:r w:rsidR="004131E7">
        <w:rPr>
          <w:color w:val="auto"/>
        </w:rPr>
        <w:t>Grinblatt et al.</w:t>
      </w:r>
      <w:r w:rsidR="00B5550A">
        <w:rPr>
          <w:color w:val="auto"/>
        </w:rPr>
        <w:t xml:space="preserve"> </w:t>
      </w:r>
      <w:r w:rsidR="00313D36">
        <w:rPr>
          <w:color w:val="auto"/>
        </w:rPr>
        <w:t xml:space="preserve">1984; </w:t>
      </w:r>
      <w:r w:rsidR="00A82D7F">
        <w:rPr>
          <w:rFonts w:hint="eastAsia"/>
          <w:color w:val="auto"/>
        </w:rPr>
        <w:t xml:space="preserve">Asquith et al. 1989; </w:t>
      </w:r>
      <w:r w:rsidR="00981305">
        <w:rPr>
          <w:color w:val="auto"/>
        </w:rPr>
        <w:t>H</w:t>
      </w:r>
      <w:r w:rsidR="00981305">
        <w:rPr>
          <w:rFonts w:hint="eastAsia"/>
          <w:color w:val="auto"/>
        </w:rPr>
        <w:t>u</w:t>
      </w:r>
      <w:r w:rsidR="008820B1" w:rsidRPr="005B01F9">
        <w:rPr>
          <w:color w:val="auto"/>
        </w:rPr>
        <w:t>ang et al. 2006</w:t>
      </w:r>
      <w:r w:rsidR="007532A5" w:rsidRPr="005B01F9">
        <w:rPr>
          <w:color w:val="auto"/>
        </w:rPr>
        <w:t xml:space="preserve">). </w:t>
      </w:r>
    </w:p>
    <w:p w:rsidR="008C5EFF" w:rsidRPr="003F4580" w:rsidRDefault="009756DF" w:rsidP="005551D6">
      <w:pPr>
        <w:spacing w:line="480" w:lineRule="auto"/>
        <w:ind w:firstLine="720"/>
        <w:rPr>
          <w:color w:val="auto"/>
        </w:rPr>
      </w:pPr>
      <w:r w:rsidRPr="00437FE9">
        <w:rPr>
          <w:color w:val="auto"/>
        </w:rPr>
        <w:t>Table 5</w:t>
      </w:r>
      <w:r w:rsidR="00F05DDF">
        <w:rPr>
          <w:rFonts w:hint="eastAsia"/>
          <w:color w:val="auto"/>
        </w:rPr>
        <w:t>, Panel A</w:t>
      </w:r>
      <w:r w:rsidR="00313D36">
        <w:rPr>
          <w:color w:val="auto"/>
        </w:rPr>
        <w:t xml:space="preserve"> reports </w:t>
      </w:r>
      <w:r w:rsidRPr="00437FE9">
        <w:rPr>
          <w:color w:val="auto"/>
        </w:rPr>
        <w:t xml:space="preserve">mean and </w:t>
      </w:r>
      <w:r w:rsidR="00F05DDF">
        <w:rPr>
          <w:rFonts w:hint="eastAsia"/>
          <w:color w:val="auto"/>
        </w:rPr>
        <w:t>median</w:t>
      </w:r>
      <w:r w:rsidR="00313D36">
        <w:rPr>
          <w:color w:val="auto"/>
        </w:rPr>
        <w:t xml:space="preserve"> </w:t>
      </w:r>
      <w:r w:rsidRPr="00437FE9">
        <w:rPr>
          <w:color w:val="auto"/>
        </w:rPr>
        <w:t xml:space="preserve">operating </w:t>
      </w:r>
      <w:r w:rsidR="00313D36">
        <w:rPr>
          <w:color w:val="auto"/>
        </w:rPr>
        <w:t xml:space="preserve">return on assets </w:t>
      </w:r>
      <w:r w:rsidR="007F1410">
        <w:rPr>
          <w:rFonts w:hint="eastAsia"/>
          <w:color w:val="auto"/>
        </w:rPr>
        <w:t>(both raw</w:t>
      </w:r>
      <w:r w:rsidR="00313D36">
        <w:rPr>
          <w:rFonts w:hint="eastAsia"/>
          <w:color w:val="auto"/>
        </w:rPr>
        <w:t xml:space="preserve"> and industry adjusted</w:t>
      </w:r>
      <w:r w:rsidR="00A05592">
        <w:rPr>
          <w:rFonts w:hint="eastAsia"/>
          <w:color w:val="auto"/>
        </w:rPr>
        <w:t>)</w:t>
      </w:r>
      <w:r w:rsidR="00E46282">
        <w:rPr>
          <w:rFonts w:hint="eastAsia"/>
          <w:color w:val="auto"/>
        </w:rPr>
        <w:t xml:space="preserve"> </w:t>
      </w:r>
      <w:r w:rsidR="00313D36">
        <w:rPr>
          <w:color w:val="auto"/>
        </w:rPr>
        <w:t xml:space="preserve">over a period of </w:t>
      </w:r>
      <w:r w:rsidR="00463C0D">
        <w:rPr>
          <w:color w:val="auto"/>
        </w:rPr>
        <w:t xml:space="preserve">nine </w:t>
      </w:r>
      <w:r w:rsidR="00313D36">
        <w:rPr>
          <w:color w:val="auto"/>
        </w:rPr>
        <w:t>years around</w:t>
      </w:r>
      <w:r w:rsidRPr="00437FE9">
        <w:rPr>
          <w:color w:val="auto"/>
        </w:rPr>
        <w:t xml:space="preserve"> the split announcement</w:t>
      </w:r>
      <w:r w:rsidR="00313D36">
        <w:rPr>
          <w:color w:val="auto"/>
        </w:rPr>
        <w:t xml:space="preserve">.  </w:t>
      </w:r>
      <w:r w:rsidR="00744775">
        <w:t>The results</w:t>
      </w:r>
      <w:r w:rsidR="005551D6" w:rsidRPr="000A6A95">
        <w:rPr>
          <w:color w:val="FF0000"/>
        </w:rPr>
        <w:t xml:space="preserve"> </w:t>
      </w:r>
      <w:r w:rsidR="005551D6" w:rsidRPr="003F4580">
        <w:rPr>
          <w:color w:val="auto"/>
        </w:rPr>
        <w:t>reveal that the operating performan</w:t>
      </w:r>
      <w:r w:rsidR="00053C17" w:rsidRPr="003F4580">
        <w:rPr>
          <w:color w:val="auto"/>
        </w:rPr>
        <w:t xml:space="preserve">ce of splitting firms is generally </w:t>
      </w:r>
      <w:r w:rsidR="005551D6" w:rsidRPr="003F4580">
        <w:rPr>
          <w:color w:val="auto"/>
        </w:rPr>
        <w:t xml:space="preserve">better than the operating performance of </w:t>
      </w:r>
      <w:r w:rsidR="00053C17" w:rsidRPr="003F4580">
        <w:rPr>
          <w:color w:val="auto"/>
        </w:rPr>
        <w:t xml:space="preserve">their median non-splitting </w:t>
      </w:r>
      <w:r w:rsidR="005551D6" w:rsidRPr="003F4580">
        <w:rPr>
          <w:color w:val="auto"/>
        </w:rPr>
        <w:t xml:space="preserve">industry </w:t>
      </w:r>
      <w:r w:rsidR="00053C17" w:rsidRPr="003F4580">
        <w:rPr>
          <w:color w:val="auto"/>
        </w:rPr>
        <w:t>peer</w:t>
      </w:r>
      <w:r w:rsidR="005551D6" w:rsidRPr="003F4580">
        <w:rPr>
          <w:color w:val="auto"/>
        </w:rPr>
        <w:t xml:space="preserve">. </w:t>
      </w:r>
      <w:r w:rsidR="00744775" w:rsidRPr="003F4580">
        <w:rPr>
          <w:color w:val="auto"/>
        </w:rPr>
        <w:t xml:space="preserve">Panel B of Table </w:t>
      </w:r>
      <w:r w:rsidR="00744775" w:rsidRPr="003F4580">
        <w:rPr>
          <w:rFonts w:hint="eastAsia"/>
          <w:color w:val="auto"/>
        </w:rPr>
        <w:t>5</w:t>
      </w:r>
      <w:r w:rsidR="00744775" w:rsidRPr="003F4580">
        <w:rPr>
          <w:color w:val="auto"/>
        </w:rPr>
        <w:t xml:space="preserve"> </w:t>
      </w:r>
      <w:r w:rsidR="00744775" w:rsidRPr="003F4580">
        <w:rPr>
          <w:rFonts w:hint="eastAsia"/>
          <w:color w:val="auto"/>
        </w:rPr>
        <w:t xml:space="preserve">shows </w:t>
      </w:r>
      <w:r w:rsidR="00744775" w:rsidRPr="003F4580">
        <w:rPr>
          <w:color w:val="auto"/>
        </w:rPr>
        <w:t>mean and median profitability changes for the sample in years -3 to +3.</w:t>
      </w:r>
      <w:r w:rsidR="00744775" w:rsidRPr="003F4580">
        <w:rPr>
          <w:rStyle w:val="FootnoteReference"/>
          <w:color w:val="auto"/>
        </w:rPr>
        <w:footnoteReference w:id="6"/>
      </w:r>
      <w:r w:rsidR="00744775" w:rsidRPr="003F4580">
        <w:rPr>
          <w:color w:val="auto"/>
        </w:rPr>
        <w:t xml:space="preserve"> </w:t>
      </w:r>
      <w:r w:rsidR="00053C17" w:rsidRPr="003F4580">
        <w:rPr>
          <w:color w:val="auto"/>
        </w:rPr>
        <w:t>The results are c</w:t>
      </w:r>
      <w:r w:rsidR="005551D6" w:rsidRPr="003F4580">
        <w:rPr>
          <w:color w:val="auto"/>
        </w:rPr>
        <w:t>onsistent with prior findings (</w:t>
      </w:r>
      <w:proofErr w:type="spellStart"/>
      <w:r w:rsidR="005551D6" w:rsidRPr="003F4580">
        <w:rPr>
          <w:color w:val="auto"/>
        </w:rPr>
        <w:t>Lakonishok</w:t>
      </w:r>
      <w:proofErr w:type="spellEnd"/>
      <w:r w:rsidR="005551D6" w:rsidRPr="003F4580">
        <w:rPr>
          <w:color w:val="auto"/>
        </w:rPr>
        <w:t xml:space="preserve"> and Lev 1987; Huang et al</w:t>
      </w:r>
      <w:r w:rsidR="00053C17" w:rsidRPr="003F4580">
        <w:rPr>
          <w:color w:val="auto"/>
        </w:rPr>
        <w:t>. 200</w:t>
      </w:r>
      <w:r w:rsidR="00403E7C" w:rsidRPr="003F4580">
        <w:rPr>
          <w:color w:val="auto"/>
        </w:rPr>
        <w:t>9</w:t>
      </w:r>
      <w:r w:rsidR="00053C17" w:rsidRPr="003F4580">
        <w:rPr>
          <w:color w:val="auto"/>
        </w:rPr>
        <w:t>). Firm performance improves over the two years preceding the split</w:t>
      </w:r>
      <w:r w:rsidR="005551D6" w:rsidRPr="003F4580">
        <w:rPr>
          <w:color w:val="auto"/>
        </w:rPr>
        <w:t xml:space="preserve">, peaks </w:t>
      </w:r>
      <w:r w:rsidR="00053C17" w:rsidRPr="003F4580">
        <w:rPr>
          <w:color w:val="auto"/>
        </w:rPr>
        <w:t xml:space="preserve">during </w:t>
      </w:r>
      <w:r w:rsidR="005551D6" w:rsidRPr="003F4580">
        <w:rPr>
          <w:color w:val="auto"/>
        </w:rPr>
        <w:t>the split announcement year, and decline</w:t>
      </w:r>
      <w:r w:rsidR="00053C17" w:rsidRPr="003F4580">
        <w:rPr>
          <w:color w:val="auto"/>
        </w:rPr>
        <w:t>s subsequently</w:t>
      </w:r>
      <w:r w:rsidR="008C5EFF" w:rsidRPr="003F4580">
        <w:rPr>
          <w:color w:val="auto"/>
        </w:rPr>
        <w:t xml:space="preserve">.  Notably, the evidence </w:t>
      </w:r>
      <w:r w:rsidR="00C96EB5" w:rsidRPr="003F4580">
        <w:rPr>
          <w:color w:val="auto"/>
        </w:rPr>
        <w:t xml:space="preserve">in Table 5 </w:t>
      </w:r>
      <w:r w:rsidR="008C5EFF" w:rsidRPr="003F4580">
        <w:rPr>
          <w:color w:val="auto"/>
        </w:rPr>
        <w:t>indicates that the pattern of post-split profitability and change in profitability is strikingly similar</w:t>
      </w:r>
      <w:r w:rsidR="008C5EFF" w:rsidRPr="003F4580">
        <w:rPr>
          <w:rFonts w:hint="eastAsia"/>
          <w:color w:val="auto"/>
        </w:rPr>
        <w:t xml:space="preserve"> </w:t>
      </w:r>
      <w:r w:rsidR="008C5EFF" w:rsidRPr="003F4580">
        <w:rPr>
          <w:color w:val="auto"/>
        </w:rPr>
        <w:t>pre- and post-FD.  Th</w:t>
      </w:r>
      <w:r w:rsidR="00C96EB5" w:rsidRPr="003F4580">
        <w:rPr>
          <w:color w:val="auto"/>
        </w:rPr>
        <w:t>is suggest</w:t>
      </w:r>
      <w:r w:rsidR="008C5EFF" w:rsidRPr="003F4580">
        <w:rPr>
          <w:color w:val="auto"/>
        </w:rPr>
        <w:t xml:space="preserve">s that if </w:t>
      </w:r>
      <w:proofErr w:type="gramStart"/>
      <w:r w:rsidR="008C5EFF" w:rsidRPr="003F4580">
        <w:rPr>
          <w:color w:val="auto"/>
        </w:rPr>
        <w:t>managers</w:t>
      </w:r>
      <w:proofErr w:type="gramEnd"/>
      <w:r w:rsidR="008C5EFF" w:rsidRPr="003F4580">
        <w:rPr>
          <w:color w:val="auto"/>
        </w:rPr>
        <w:t xml:space="preserve"> use splits to communicate their private information about the firms’ performance, the magnitude of this information has not changed after Reg FD.</w:t>
      </w:r>
    </w:p>
    <w:p w:rsidR="00744775" w:rsidRDefault="00744775" w:rsidP="00744775">
      <w:pPr>
        <w:spacing w:line="480" w:lineRule="auto"/>
        <w:jc w:val="center"/>
      </w:pPr>
      <w:r>
        <w:t xml:space="preserve">[Insert Table </w:t>
      </w:r>
      <w:r>
        <w:rPr>
          <w:rFonts w:hint="eastAsia"/>
        </w:rPr>
        <w:t>5</w:t>
      </w:r>
      <w:r>
        <w:t xml:space="preserve"> Here]</w:t>
      </w:r>
    </w:p>
    <w:p w:rsidR="001E4562" w:rsidRDefault="00744775" w:rsidP="001E4562">
      <w:pPr>
        <w:spacing w:line="480" w:lineRule="auto"/>
        <w:ind w:firstLine="720"/>
        <w:rPr>
          <w:color w:val="auto"/>
        </w:rPr>
      </w:pPr>
      <w:r>
        <w:rPr>
          <w:color w:val="auto"/>
        </w:rPr>
        <w:lastRenderedPageBreak/>
        <w:t>W</w:t>
      </w:r>
      <w:r w:rsidR="001E4562">
        <w:rPr>
          <w:color w:val="auto"/>
        </w:rPr>
        <w:t xml:space="preserve">e </w:t>
      </w:r>
      <w:r w:rsidR="003B4F82">
        <w:rPr>
          <w:color w:val="auto"/>
        </w:rPr>
        <w:t xml:space="preserve">next </w:t>
      </w:r>
      <w:r w:rsidR="001E4562">
        <w:rPr>
          <w:color w:val="auto"/>
        </w:rPr>
        <w:t xml:space="preserve">examine the relation between split announcement returns and ROA changes before and after the split.  </w:t>
      </w:r>
      <w:r w:rsidR="001E4562" w:rsidRPr="005B01F9">
        <w:rPr>
          <w:color w:val="auto"/>
        </w:rPr>
        <w:t xml:space="preserve">Table 6, Panel A reports regression estimates for the </w:t>
      </w:r>
      <w:r w:rsidR="001E4562">
        <w:rPr>
          <w:color w:val="auto"/>
        </w:rPr>
        <w:t>pre-FD period</w:t>
      </w:r>
      <w:r w:rsidR="001E4562" w:rsidRPr="005B01F9">
        <w:rPr>
          <w:color w:val="auto"/>
        </w:rPr>
        <w:t xml:space="preserve">. During the </w:t>
      </w:r>
      <w:r w:rsidR="001E4562">
        <w:rPr>
          <w:color w:val="auto"/>
        </w:rPr>
        <w:t>pre-FD period</w:t>
      </w:r>
      <w:r w:rsidR="001E4562" w:rsidRPr="005B01F9">
        <w:rPr>
          <w:color w:val="auto"/>
        </w:rPr>
        <w:t xml:space="preserve">, </w:t>
      </w:r>
      <w:r w:rsidR="001E4562">
        <w:rPr>
          <w:rFonts w:hint="eastAsia"/>
          <w:color w:val="auto"/>
        </w:rPr>
        <w:t xml:space="preserve">changes in pre-split ROA explain </w:t>
      </w:r>
      <w:r w:rsidR="001E4562">
        <w:rPr>
          <w:color w:val="auto"/>
        </w:rPr>
        <w:t>the announcement CAR more</w:t>
      </w:r>
      <w:r w:rsidR="001E4562">
        <w:rPr>
          <w:rFonts w:hint="eastAsia"/>
          <w:color w:val="auto"/>
        </w:rPr>
        <w:t xml:space="preserve"> </w:t>
      </w:r>
      <w:r w:rsidR="001E4562">
        <w:rPr>
          <w:color w:val="auto"/>
        </w:rPr>
        <w:t>(</w:t>
      </w:r>
      <w:r w:rsidR="00CB0FE5">
        <w:rPr>
          <w:color w:val="auto"/>
        </w:rPr>
        <w:t xml:space="preserve">the </w:t>
      </w:r>
      <w:r w:rsidR="001E4562">
        <w:rPr>
          <w:color w:val="auto"/>
        </w:rPr>
        <w:t>R</w:t>
      </w:r>
      <w:r w:rsidR="001E4562" w:rsidRPr="001E4562">
        <w:rPr>
          <w:color w:val="auto"/>
          <w:vertAlign w:val="superscript"/>
        </w:rPr>
        <w:t>2</w:t>
      </w:r>
      <w:r w:rsidR="001E4562" w:rsidRPr="005B01F9">
        <w:rPr>
          <w:color w:val="auto"/>
        </w:rPr>
        <w:t xml:space="preserve"> is 4.41%</w:t>
      </w:r>
      <w:r w:rsidR="001E4562">
        <w:rPr>
          <w:color w:val="auto"/>
        </w:rPr>
        <w:t>) than changes</w:t>
      </w:r>
      <w:r w:rsidR="001E4562">
        <w:rPr>
          <w:rFonts w:hint="eastAsia"/>
          <w:color w:val="auto"/>
        </w:rPr>
        <w:t xml:space="preserve"> in </w:t>
      </w:r>
      <w:r w:rsidR="001E4562" w:rsidRPr="005B01F9">
        <w:rPr>
          <w:color w:val="auto"/>
        </w:rPr>
        <w:t xml:space="preserve">post-split </w:t>
      </w:r>
      <w:r w:rsidR="001E4562">
        <w:rPr>
          <w:rFonts w:hint="eastAsia"/>
          <w:color w:val="auto"/>
        </w:rPr>
        <w:t xml:space="preserve">ROA </w:t>
      </w:r>
      <w:r w:rsidR="001E4562" w:rsidRPr="005B01F9">
        <w:rPr>
          <w:color w:val="auto"/>
        </w:rPr>
        <w:t>(</w:t>
      </w:r>
      <w:r w:rsidR="00CB0FE5">
        <w:rPr>
          <w:color w:val="auto"/>
        </w:rPr>
        <w:t xml:space="preserve">the </w:t>
      </w:r>
      <w:r w:rsidR="001E4562">
        <w:rPr>
          <w:color w:val="auto"/>
        </w:rPr>
        <w:t>R</w:t>
      </w:r>
      <w:r w:rsidR="001E4562" w:rsidRPr="001E4562">
        <w:rPr>
          <w:color w:val="auto"/>
          <w:vertAlign w:val="superscript"/>
        </w:rPr>
        <w:t>2</w:t>
      </w:r>
      <w:r w:rsidR="001E4562">
        <w:rPr>
          <w:color w:val="auto"/>
        </w:rPr>
        <w:t xml:space="preserve"> i</w:t>
      </w:r>
      <w:r w:rsidR="001E4562" w:rsidRPr="005B01F9">
        <w:rPr>
          <w:color w:val="auto"/>
        </w:rPr>
        <w:t xml:space="preserve">s 0.35%), </w:t>
      </w:r>
      <w:r w:rsidR="001E4562">
        <w:rPr>
          <w:color w:val="auto"/>
        </w:rPr>
        <w:t xml:space="preserve">contrary to </w:t>
      </w:r>
      <w:r w:rsidR="00CB0FE5">
        <w:rPr>
          <w:color w:val="auto"/>
        </w:rPr>
        <w:t>the prediction of</w:t>
      </w:r>
      <w:r w:rsidR="001E4562" w:rsidRPr="005B01F9">
        <w:rPr>
          <w:color w:val="auto"/>
        </w:rPr>
        <w:t xml:space="preserve"> the signaling hypothesis. </w:t>
      </w:r>
      <w:r w:rsidR="00CB0FE5">
        <w:rPr>
          <w:color w:val="auto"/>
        </w:rPr>
        <w:t>Moreover</w:t>
      </w:r>
      <w:r w:rsidR="001E4562">
        <w:rPr>
          <w:color w:val="auto"/>
        </w:rPr>
        <w:t xml:space="preserve">, </w:t>
      </w:r>
      <w:r w:rsidR="001E4562">
        <w:rPr>
          <w:rFonts w:hint="eastAsia"/>
          <w:color w:val="auto"/>
        </w:rPr>
        <w:t xml:space="preserve">earnings </w:t>
      </w:r>
      <w:r w:rsidR="001E4562" w:rsidRPr="005B01F9">
        <w:rPr>
          <w:color w:val="auto"/>
        </w:rPr>
        <w:t>changes in year</w:t>
      </w:r>
      <w:r w:rsidR="00CB0FE5">
        <w:rPr>
          <w:color w:val="auto"/>
        </w:rPr>
        <w:t>s</w:t>
      </w:r>
      <w:r w:rsidR="001E4562" w:rsidRPr="005B01F9">
        <w:rPr>
          <w:color w:val="auto"/>
        </w:rPr>
        <w:t xml:space="preserve"> 0 </w:t>
      </w:r>
      <w:r w:rsidR="00CB0FE5">
        <w:rPr>
          <w:color w:val="auto"/>
        </w:rPr>
        <w:t>and +1</w:t>
      </w:r>
      <w:r w:rsidR="001E4562" w:rsidRPr="005B01F9">
        <w:rPr>
          <w:color w:val="auto"/>
        </w:rPr>
        <w:t xml:space="preserve"> are negatively related to the announcement returns. Other coefficients are insignificant. </w:t>
      </w:r>
      <w:r>
        <w:rPr>
          <w:color w:val="auto"/>
        </w:rPr>
        <w:t>In</w:t>
      </w:r>
      <w:r w:rsidR="00CB0FE5">
        <w:rPr>
          <w:color w:val="auto"/>
        </w:rPr>
        <w:t xml:space="preserve"> contrast, </w:t>
      </w:r>
      <w:r w:rsidR="001E4562">
        <w:rPr>
          <w:color w:val="auto"/>
        </w:rPr>
        <w:t xml:space="preserve">Table </w:t>
      </w:r>
      <w:r w:rsidR="001E4562">
        <w:rPr>
          <w:rFonts w:hint="eastAsia"/>
          <w:color w:val="auto"/>
        </w:rPr>
        <w:t>6</w:t>
      </w:r>
      <w:r w:rsidR="00CB0FE5">
        <w:rPr>
          <w:color w:val="auto"/>
        </w:rPr>
        <w:t xml:space="preserve">, Panel </w:t>
      </w:r>
      <w:r>
        <w:rPr>
          <w:color w:val="auto"/>
        </w:rPr>
        <w:t>B shows that</w:t>
      </w:r>
      <w:r w:rsidR="00CB0FE5">
        <w:rPr>
          <w:color w:val="auto"/>
        </w:rPr>
        <w:t xml:space="preserve"> </w:t>
      </w:r>
      <w:r w:rsidR="001E4562" w:rsidRPr="005B01F9">
        <w:rPr>
          <w:color w:val="auto"/>
        </w:rPr>
        <w:t xml:space="preserve">the </w:t>
      </w:r>
      <w:r w:rsidR="001E4562">
        <w:rPr>
          <w:color w:val="auto"/>
        </w:rPr>
        <w:t>post-FD period</w:t>
      </w:r>
      <w:r w:rsidR="00CB0FE5">
        <w:rPr>
          <w:color w:val="auto"/>
        </w:rPr>
        <w:t xml:space="preserve"> results are consistent with </w:t>
      </w:r>
      <w:r w:rsidR="001E4562">
        <w:rPr>
          <w:rFonts w:hint="eastAsia"/>
          <w:color w:val="auto"/>
        </w:rPr>
        <w:t xml:space="preserve">the </w:t>
      </w:r>
      <w:r w:rsidR="001E4562" w:rsidRPr="005B01F9">
        <w:rPr>
          <w:color w:val="auto"/>
        </w:rPr>
        <w:t xml:space="preserve">signaling </w:t>
      </w:r>
      <w:r w:rsidR="00CB0FE5">
        <w:rPr>
          <w:color w:val="auto"/>
        </w:rPr>
        <w:t>hypothesis</w:t>
      </w:r>
      <w:r w:rsidR="001E4562" w:rsidRPr="005B01F9">
        <w:rPr>
          <w:color w:val="auto"/>
        </w:rPr>
        <w:t xml:space="preserve">. While </w:t>
      </w:r>
      <w:r w:rsidR="001E4562">
        <w:rPr>
          <w:rFonts w:hint="eastAsia"/>
          <w:color w:val="auto"/>
        </w:rPr>
        <w:t xml:space="preserve">changes in </w:t>
      </w:r>
      <w:r w:rsidR="001E4562">
        <w:rPr>
          <w:color w:val="auto"/>
        </w:rPr>
        <w:t>pre-split</w:t>
      </w:r>
      <w:r w:rsidR="001E4562" w:rsidRPr="005B01F9">
        <w:rPr>
          <w:color w:val="auto"/>
        </w:rPr>
        <w:t xml:space="preserve"> </w:t>
      </w:r>
      <w:r w:rsidR="001E4562">
        <w:rPr>
          <w:rFonts w:hint="eastAsia"/>
          <w:color w:val="auto"/>
        </w:rPr>
        <w:t>operating performance</w:t>
      </w:r>
      <w:r w:rsidR="001E4562" w:rsidRPr="005B01F9">
        <w:rPr>
          <w:color w:val="auto"/>
        </w:rPr>
        <w:t xml:space="preserve"> </w:t>
      </w:r>
      <w:r w:rsidR="001E4562">
        <w:rPr>
          <w:rFonts w:hint="eastAsia"/>
          <w:color w:val="auto"/>
        </w:rPr>
        <w:t xml:space="preserve">are </w:t>
      </w:r>
      <w:r w:rsidR="00CB0FE5">
        <w:rPr>
          <w:color w:val="auto"/>
        </w:rPr>
        <w:t>moderately re</w:t>
      </w:r>
      <w:r w:rsidR="001E4562">
        <w:rPr>
          <w:rFonts w:hint="eastAsia"/>
          <w:color w:val="auto"/>
        </w:rPr>
        <w:t xml:space="preserve">lated with </w:t>
      </w:r>
      <w:r w:rsidR="001E4562" w:rsidRPr="005B01F9">
        <w:rPr>
          <w:color w:val="auto"/>
        </w:rPr>
        <w:t>announcement returns (</w:t>
      </w:r>
      <w:r w:rsidR="00CB0FE5">
        <w:rPr>
          <w:color w:val="auto"/>
        </w:rPr>
        <w:t>the R</w:t>
      </w:r>
      <w:r w:rsidR="00CB0FE5" w:rsidRPr="001E4562">
        <w:rPr>
          <w:color w:val="auto"/>
          <w:vertAlign w:val="superscript"/>
        </w:rPr>
        <w:t>2</w:t>
      </w:r>
      <w:r w:rsidR="00CB0FE5">
        <w:rPr>
          <w:color w:val="auto"/>
        </w:rPr>
        <w:t xml:space="preserve"> equals 0</w:t>
      </w:r>
      <w:r w:rsidR="001E4562" w:rsidRPr="005B01F9">
        <w:rPr>
          <w:color w:val="auto"/>
        </w:rPr>
        <w:t xml:space="preserve">.78%), </w:t>
      </w:r>
      <w:r w:rsidR="00CB0FE5">
        <w:rPr>
          <w:color w:val="auto"/>
        </w:rPr>
        <w:t xml:space="preserve">the addition of </w:t>
      </w:r>
      <w:r w:rsidR="001E4562">
        <w:rPr>
          <w:color w:val="auto"/>
        </w:rPr>
        <w:t>post-split</w:t>
      </w:r>
      <w:r w:rsidR="001E4562" w:rsidRPr="005B01F9">
        <w:rPr>
          <w:color w:val="auto"/>
        </w:rPr>
        <w:t xml:space="preserve"> </w:t>
      </w:r>
      <w:r w:rsidR="00CB0FE5">
        <w:rPr>
          <w:color w:val="auto"/>
        </w:rPr>
        <w:t xml:space="preserve">profitability changes </w:t>
      </w:r>
      <w:r w:rsidR="001E4562" w:rsidRPr="005B01F9">
        <w:rPr>
          <w:color w:val="auto"/>
        </w:rPr>
        <w:t>to the model</w:t>
      </w:r>
      <w:r w:rsidR="00CB0FE5">
        <w:rPr>
          <w:color w:val="auto"/>
        </w:rPr>
        <w:t xml:space="preserve"> substantially enhances </w:t>
      </w:r>
      <w:r w:rsidR="00533B22">
        <w:rPr>
          <w:color w:val="auto"/>
        </w:rPr>
        <w:t xml:space="preserve">the </w:t>
      </w:r>
      <w:r w:rsidR="00CB0FE5">
        <w:rPr>
          <w:color w:val="auto"/>
        </w:rPr>
        <w:t>explanatory power (the R</w:t>
      </w:r>
      <w:r w:rsidR="00CB0FE5" w:rsidRPr="001E4562">
        <w:rPr>
          <w:color w:val="auto"/>
          <w:vertAlign w:val="superscript"/>
        </w:rPr>
        <w:t>2</w:t>
      </w:r>
      <w:r>
        <w:rPr>
          <w:color w:val="auto"/>
          <w:vertAlign w:val="superscript"/>
        </w:rPr>
        <w:t xml:space="preserve"> </w:t>
      </w:r>
      <w:r w:rsidR="001E4562" w:rsidRPr="005B01F9">
        <w:rPr>
          <w:color w:val="auto"/>
        </w:rPr>
        <w:t xml:space="preserve">increases </w:t>
      </w:r>
      <w:r w:rsidR="00CB0FE5">
        <w:rPr>
          <w:color w:val="auto"/>
        </w:rPr>
        <w:t xml:space="preserve">to </w:t>
      </w:r>
      <w:r w:rsidR="001E4562" w:rsidRPr="005B01F9">
        <w:rPr>
          <w:color w:val="auto"/>
        </w:rPr>
        <w:t>2.39%</w:t>
      </w:r>
      <w:r w:rsidR="00CB0FE5">
        <w:rPr>
          <w:color w:val="auto"/>
        </w:rPr>
        <w:t>)</w:t>
      </w:r>
      <w:r w:rsidR="001E4562" w:rsidRPr="005B01F9">
        <w:rPr>
          <w:color w:val="auto"/>
        </w:rPr>
        <w:t xml:space="preserve">. Also, </w:t>
      </w:r>
      <w:r w:rsidR="001E4562">
        <w:rPr>
          <w:color w:val="auto"/>
        </w:rPr>
        <w:t xml:space="preserve">post-split </w:t>
      </w:r>
      <w:r w:rsidR="00CB0FE5">
        <w:rPr>
          <w:color w:val="auto"/>
        </w:rPr>
        <w:t xml:space="preserve">changes in </w:t>
      </w:r>
      <w:r w:rsidR="001E4562">
        <w:rPr>
          <w:color w:val="auto"/>
        </w:rPr>
        <w:t>operating performance</w:t>
      </w:r>
      <w:r w:rsidR="001E4562" w:rsidRPr="005B01F9">
        <w:rPr>
          <w:color w:val="auto"/>
        </w:rPr>
        <w:t xml:space="preserve"> </w:t>
      </w:r>
      <w:r w:rsidR="001E4562">
        <w:rPr>
          <w:rFonts w:hint="eastAsia"/>
          <w:color w:val="auto"/>
        </w:rPr>
        <w:t xml:space="preserve">are positively </w:t>
      </w:r>
      <w:r w:rsidR="00CB0FE5">
        <w:rPr>
          <w:color w:val="auto"/>
        </w:rPr>
        <w:t xml:space="preserve">associated with </w:t>
      </w:r>
      <w:r w:rsidR="001E4562">
        <w:rPr>
          <w:rFonts w:hint="eastAsia"/>
          <w:color w:val="auto"/>
        </w:rPr>
        <w:t xml:space="preserve">announcement returns, </w:t>
      </w:r>
      <w:r w:rsidR="00CB0FE5">
        <w:rPr>
          <w:color w:val="auto"/>
        </w:rPr>
        <w:t xml:space="preserve">suggesting that investors appropriately assess the profitability implications of the </w:t>
      </w:r>
      <w:r w:rsidR="001E4562">
        <w:rPr>
          <w:rFonts w:hint="eastAsia"/>
          <w:color w:val="auto"/>
        </w:rPr>
        <w:t>split</w:t>
      </w:r>
      <w:r w:rsidR="00CB0FE5">
        <w:rPr>
          <w:color w:val="auto"/>
        </w:rPr>
        <w:t xml:space="preserve">.  </w:t>
      </w:r>
      <w:r w:rsidR="001E4562">
        <w:rPr>
          <w:rStyle w:val="apple-style-span"/>
          <w:color w:val="auto"/>
        </w:rPr>
        <w:t>Easley and O’</w:t>
      </w:r>
      <w:r w:rsidR="001E4562">
        <w:rPr>
          <w:rStyle w:val="apple-style-span"/>
          <w:rFonts w:hint="eastAsia"/>
          <w:color w:val="auto"/>
        </w:rPr>
        <w:t>H</w:t>
      </w:r>
      <w:r w:rsidR="001E4562" w:rsidRPr="005B01F9">
        <w:rPr>
          <w:rStyle w:val="apple-style-span"/>
          <w:color w:val="auto"/>
        </w:rPr>
        <w:t>ara</w:t>
      </w:r>
      <w:r w:rsidR="001E4562">
        <w:rPr>
          <w:rStyle w:val="apple-style-span"/>
          <w:rFonts w:hint="eastAsia"/>
          <w:color w:val="auto"/>
        </w:rPr>
        <w:t xml:space="preserve"> </w:t>
      </w:r>
      <w:r w:rsidR="001E4562" w:rsidRPr="005B01F9">
        <w:rPr>
          <w:rStyle w:val="apple-style-span"/>
          <w:color w:val="auto"/>
        </w:rPr>
        <w:t>(2004)</w:t>
      </w:r>
      <w:r w:rsidR="001E4562">
        <w:rPr>
          <w:rStyle w:val="apple-style-span"/>
          <w:rFonts w:hint="eastAsia"/>
          <w:color w:val="auto"/>
        </w:rPr>
        <w:t xml:space="preserve"> </w:t>
      </w:r>
      <w:r w:rsidR="00CB0FE5">
        <w:rPr>
          <w:rStyle w:val="apple-style-span"/>
          <w:color w:val="auto"/>
        </w:rPr>
        <w:t xml:space="preserve">contend </w:t>
      </w:r>
      <w:r w:rsidR="001E4562">
        <w:rPr>
          <w:rStyle w:val="apple-style-span"/>
          <w:rFonts w:hint="eastAsia"/>
          <w:color w:val="auto"/>
        </w:rPr>
        <w:t>that the</w:t>
      </w:r>
      <w:r w:rsidR="001E4562" w:rsidRPr="005B01F9">
        <w:rPr>
          <w:rStyle w:val="apple-style-span"/>
          <w:color w:val="auto"/>
        </w:rPr>
        <w:t xml:space="preserve"> more widely private information is shared, the more accurately the information is reflected in prices</w:t>
      </w:r>
      <w:r w:rsidR="00CB0FE5">
        <w:rPr>
          <w:rStyle w:val="apple-style-span"/>
          <w:color w:val="auto"/>
        </w:rPr>
        <w:t xml:space="preserve">.  Accordingly, our </w:t>
      </w:r>
      <w:r w:rsidR="001E4562">
        <w:rPr>
          <w:rStyle w:val="apple-style-span"/>
          <w:rFonts w:hint="eastAsia"/>
          <w:color w:val="auto"/>
        </w:rPr>
        <w:t xml:space="preserve">results </w:t>
      </w:r>
      <w:r w:rsidR="00CB0FE5">
        <w:rPr>
          <w:rStyle w:val="apple-style-span"/>
          <w:color w:val="auto"/>
        </w:rPr>
        <w:t>indicate that Reg FD has reduced information asymmetry and improved price efficiency</w:t>
      </w:r>
      <w:r w:rsidR="001E4562" w:rsidRPr="005B01F9">
        <w:rPr>
          <w:color w:val="auto"/>
        </w:rPr>
        <w:t xml:space="preserve">.  </w:t>
      </w:r>
    </w:p>
    <w:p w:rsidR="00A45F76" w:rsidRPr="005B01F9" w:rsidRDefault="00A45F76" w:rsidP="00C43538">
      <w:pPr>
        <w:spacing w:line="480" w:lineRule="auto"/>
        <w:ind w:firstLine="720"/>
        <w:rPr>
          <w:color w:val="auto"/>
        </w:rPr>
      </w:pPr>
    </w:p>
    <w:p w:rsidR="00EB5708" w:rsidRDefault="00886017">
      <w:pPr>
        <w:spacing w:line="480" w:lineRule="auto"/>
        <w:rPr>
          <w:b/>
          <w:color w:val="auto"/>
        </w:rPr>
      </w:pPr>
      <w:r>
        <w:rPr>
          <w:b/>
          <w:color w:val="auto"/>
        </w:rPr>
        <w:t>6</w:t>
      </w:r>
      <w:r w:rsidR="00151DFC" w:rsidRPr="005B01F9">
        <w:rPr>
          <w:b/>
          <w:color w:val="auto"/>
        </w:rPr>
        <w:t>. Conclusion</w:t>
      </w:r>
    </w:p>
    <w:p w:rsidR="008F1C92" w:rsidRPr="00CC3DBB" w:rsidRDefault="00A12A2D" w:rsidP="00CC3DBB">
      <w:pPr>
        <w:spacing w:line="480" w:lineRule="auto"/>
        <w:ind w:firstLine="720"/>
        <w:rPr>
          <w:b/>
          <w:color w:val="auto"/>
        </w:rPr>
      </w:pPr>
      <w:r w:rsidRPr="005B01F9">
        <w:t xml:space="preserve">In this paper, we compare the stock market response to stock splits announced by the same firms before and after </w:t>
      </w:r>
      <w:r w:rsidR="00AC4E89">
        <w:t>Reg FD</w:t>
      </w:r>
      <w:r w:rsidRPr="005B01F9">
        <w:t xml:space="preserve"> </w:t>
      </w:r>
      <w:r w:rsidR="00251B35">
        <w:t xml:space="preserve">to </w:t>
      </w:r>
      <w:r w:rsidR="00242D3E">
        <w:rPr>
          <w:rFonts w:hint="eastAsia"/>
        </w:rPr>
        <w:t>assess</w:t>
      </w:r>
      <w:r w:rsidRPr="005B01F9">
        <w:t xml:space="preserve"> the impa</w:t>
      </w:r>
      <w:r w:rsidR="00251B35">
        <w:t>ct of the regulation on</w:t>
      </w:r>
      <w:r w:rsidRPr="005B01F9">
        <w:t xml:space="preserve"> information asymmetry. </w:t>
      </w:r>
      <w:r w:rsidR="00AC4E89">
        <w:t>Reg FD</w:t>
      </w:r>
      <w:r w:rsidR="006560DD" w:rsidRPr="005B01F9">
        <w:t xml:space="preserve"> became effective in October 2000 and banned public companies from privately disclosing material information to selecte</w:t>
      </w:r>
      <w:r w:rsidR="00251B35">
        <w:t>d analysts or investors. If firms</w:t>
      </w:r>
      <w:r w:rsidR="006560DD" w:rsidRPr="005B01F9">
        <w:t xml:space="preserve"> unintentionally provided such information, they had to publicly disclose the informatio</w:t>
      </w:r>
      <w:r w:rsidR="00251B35">
        <w:t>n within twenty-four</w:t>
      </w:r>
      <w:r w:rsidR="006560DD" w:rsidRPr="005B01F9">
        <w:t xml:space="preserve"> hours. </w:t>
      </w:r>
      <w:r w:rsidR="00FC2B59" w:rsidRPr="005B01F9">
        <w:t xml:space="preserve">Proponents of </w:t>
      </w:r>
      <w:r w:rsidR="00AC4E89">
        <w:t>Reg FD</w:t>
      </w:r>
      <w:r w:rsidR="00FC2B59" w:rsidRPr="005B01F9">
        <w:t xml:space="preserve"> </w:t>
      </w:r>
      <w:r w:rsidR="00251B35">
        <w:t xml:space="preserve">have </w:t>
      </w:r>
      <w:r w:rsidR="00FC2B59" w:rsidRPr="005B01F9">
        <w:t>argue</w:t>
      </w:r>
      <w:r w:rsidR="00251B35">
        <w:t>d</w:t>
      </w:r>
      <w:r w:rsidR="00783844" w:rsidRPr="005B01F9">
        <w:t xml:space="preserve"> that the regulation improves the quantity </w:t>
      </w:r>
      <w:r w:rsidR="00783844" w:rsidRPr="005B01F9">
        <w:lastRenderedPageBreak/>
        <w:t xml:space="preserve">as well as quality of corporate disclosure, </w:t>
      </w:r>
      <w:r w:rsidR="00533B22">
        <w:t xml:space="preserve">thereby </w:t>
      </w:r>
      <w:r w:rsidR="00783844" w:rsidRPr="005B01F9">
        <w:t>making the market more efficient</w:t>
      </w:r>
      <w:r w:rsidR="00533B22">
        <w:t>;</w:t>
      </w:r>
      <w:r w:rsidR="00783844" w:rsidRPr="005B01F9">
        <w:t xml:space="preserve"> oppon</w:t>
      </w:r>
      <w:r w:rsidR="00251B35">
        <w:t xml:space="preserve">ents </w:t>
      </w:r>
      <w:r w:rsidR="00533B22">
        <w:t>to</w:t>
      </w:r>
      <w:r w:rsidR="00251B35">
        <w:t xml:space="preserve"> the regulation discount</w:t>
      </w:r>
      <w:r w:rsidR="00783844" w:rsidRPr="005B01F9">
        <w:t xml:space="preserve"> this argument and claim the opposite. </w:t>
      </w:r>
      <w:r w:rsidR="00251B35">
        <w:t xml:space="preserve">Prior research on Reg FD is </w:t>
      </w:r>
      <w:r w:rsidR="00242D3E">
        <w:rPr>
          <w:rStyle w:val="Strong"/>
          <w:rFonts w:hint="eastAsia"/>
          <w:b w:val="0"/>
        </w:rPr>
        <w:t xml:space="preserve">limited to </w:t>
      </w:r>
      <w:r w:rsidR="00251B35">
        <w:rPr>
          <w:rStyle w:val="Strong"/>
          <w:b w:val="0"/>
        </w:rPr>
        <w:t xml:space="preserve">studies that investigate </w:t>
      </w:r>
      <w:r w:rsidR="00242D3E">
        <w:rPr>
          <w:rStyle w:val="Strong"/>
          <w:rFonts w:hint="eastAsia"/>
          <w:b w:val="0"/>
        </w:rPr>
        <w:t>earnings announcement</w:t>
      </w:r>
      <w:r w:rsidR="00251B35">
        <w:rPr>
          <w:rStyle w:val="Strong"/>
          <w:b w:val="0"/>
        </w:rPr>
        <w:t>s</w:t>
      </w:r>
      <w:r w:rsidR="00242D3E">
        <w:rPr>
          <w:rStyle w:val="Strong"/>
          <w:rFonts w:hint="eastAsia"/>
          <w:b w:val="0"/>
        </w:rPr>
        <w:t xml:space="preserve"> or </w:t>
      </w:r>
      <w:r w:rsidR="00251B35">
        <w:rPr>
          <w:rStyle w:val="Strong"/>
          <w:b w:val="0"/>
        </w:rPr>
        <w:t xml:space="preserve">attributes of </w:t>
      </w:r>
      <w:r w:rsidR="00242D3E">
        <w:rPr>
          <w:rStyle w:val="Strong"/>
          <w:rFonts w:hint="eastAsia"/>
          <w:b w:val="0"/>
        </w:rPr>
        <w:t>analysts</w:t>
      </w:r>
      <w:r w:rsidR="00242D3E">
        <w:rPr>
          <w:rStyle w:val="Strong"/>
          <w:b w:val="0"/>
        </w:rPr>
        <w:t>’</w:t>
      </w:r>
      <w:r w:rsidR="00242D3E">
        <w:rPr>
          <w:rStyle w:val="Strong"/>
          <w:rFonts w:hint="eastAsia"/>
          <w:b w:val="0"/>
        </w:rPr>
        <w:t xml:space="preserve"> </w:t>
      </w:r>
      <w:r w:rsidR="00242D3E">
        <w:rPr>
          <w:rStyle w:val="Strong"/>
          <w:b w:val="0"/>
        </w:rPr>
        <w:t>forecasts</w:t>
      </w:r>
      <w:r w:rsidR="00242D3E">
        <w:rPr>
          <w:rStyle w:val="Strong"/>
          <w:rFonts w:hint="eastAsia"/>
          <w:b w:val="0"/>
        </w:rPr>
        <w:t xml:space="preserve">.  </w:t>
      </w:r>
    </w:p>
    <w:p w:rsidR="004C7C93" w:rsidRDefault="00471470" w:rsidP="00347ABC">
      <w:pPr>
        <w:pStyle w:val="content-text"/>
        <w:spacing w:line="480" w:lineRule="auto"/>
        <w:ind w:firstLine="720"/>
      </w:pPr>
      <w:r>
        <w:rPr>
          <w:rFonts w:eastAsia="Batang"/>
        </w:rPr>
        <w:t xml:space="preserve">In this study, </w:t>
      </w:r>
      <w:r w:rsidR="008F1C92" w:rsidRPr="005B01F9">
        <w:rPr>
          <w:rFonts w:eastAsia="Batang"/>
        </w:rPr>
        <w:t xml:space="preserve">we </w:t>
      </w:r>
      <w:r>
        <w:rPr>
          <w:rFonts w:eastAsia="Batang"/>
        </w:rPr>
        <w:t>find that the (</w:t>
      </w:r>
      <w:r w:rsidR="00CF2A39" w:rsidRPr="005B01F9">
        <w:t>positive</w:t>
      </w:r>
      <w:r>
        <w:t>)</w:t>
      </w:r>
      <w:r w:rsidR="00CF2A39" w:rsidRPr="005B01F9">
        <w:t xml:space="preserve"> market reaction </w:t>
      </w:r>
      <w:r>
        <w:t xml:space="preserve">to </w:t>
      </w:r>
      <w:r w:rsidR="00CF2A39" w:rsidRPr="005B01F9">
        <w:t>stock split announcement</w:t>
      </w:r>
      <w:r>
        <w:t>s is lower</w:t>
      </w:r>
      <w:r w:rsidR="00CF2A39" w:rsidRPr="005B01F9">
        <w:t xml:space="preserve"> </w:t>
      </w:r>
      <w:r w:rsidR="00D12812">
        <w:rPr>
          <w:rFonts w:eastAsia="Batang" w:hint="eastAsia"/>
        </w:rPr>
        <w:t>in the post-FD period</w:t>
      </w:r>
      <w:r>
        <w:rPr>
          <w:rFonts w:eastAsia="Batang"/>
        </w:rPr>
        <w:t xml:space="preserve"> than in the pre-FD period.  This result is</w:t>
      </w:r>
      <w:r w:rsidR="00A12A2D">
        <w:rPr>
          <w:rFonts w:eastAsia="Batang" w:hint="eastAsia"/>
        </w:rPr>
        <w:t xml:space="preserve"> </w:t>
      </w:r>
      <w:r w:rsidR="00A12A2D">
        <w:rPr>
          <w:rFonts w:eastAsia="Batang"/>
        </w:rPr>
        <w:t>indicati</w:t>
      </w:r>
      <w:r>
        <w:rPr>
          <w:rFonts w:eastAsia="Batang"/>
        </w:rPr>
        <w:t xml:space="preserve">ve of </w:t>
      </w:r>
      <w:r w:rsidR="00251B35">
        <w:rPr>
          <w:rFonts w:eastAsia="Batang"/>
        </w:rPr>
        <w:t>a</w:t>
      </w:r>
      <w:r w:rsidR="00A12A2D">
        <w:rPr>
          <w:rFonts w:eastAsia="Batang" w:hint="eastAsia"/>
        </w:rPr>
        <w:t xml:space="preserve"> </w:t>
      </w:r>
      <w:r w:rsidR="00B21B8F">
        <w:rPr>
          <w:rFonts w:eastAsia="Batang" w:hint="eastAsia"/>
        </w:rPr>
        <w:t>smaller information gap between investors</w:t>
      </w:r>
      <w:r w:rsidR="0005062C">
        <w:rPr>
          <w:rFonts w:eastAsia="Batang"/>
        </w:rPr>
        <w:t>,</w:t>
      </w:r>
      <w:r w:rsidR="00B21B8F">
        <w:rPr>
          <w:rFonts w:eastAsia="Batang" w:hint="eastAsia"/>
        </w:rPr>
        <w:t xml:space="preserve"> and thus </w:t>
      </w:r>
      <w:r w:rsidR="00A12A2D">
        <w:rPr>
          <w:rFonts w:eastAsia="Batang" w:hint="eastAsia"/>
        </w:rPr>
        <w:t>reduced level</w:t>
      </w:r>
      <w:r w:rsidR="00B21B8F">
        <w:rPr>
          <w:rFonts w:eastAsia="Batang" w:hint="eastAsia"/>
        </w:rPr>
        <w:t>s</w:t>
      </w:r>
      <w:r w:rsidR="00A12A2D">
        <w:rPr>
          <w:rFonts w:eastAsia="Batang" w:hint="eastAsia"/>
        </w:rPr>
        <w:t xml:space="preserve"> of </w:t>
      </w:r>
      <w:r w:rsidR="00A12A2D">
        <w:rPr>
          <w:rFonts w:eastAsia="Batang"/>
        </w:rPr>
        <w:t>information</w:t>
      </w:r>
      <w:r w:rsidR="00A12A2D">
        <w:rPr>
          <w:rFonts w:eastAsia="Batang" w:hint="eastAsia"/>
        </w:rPr>
        <w:t xml:space="preserve"> asymmetry</w:t>
      </w:r>
      <w:r>
        <w:rPr>
          <w:rFonts w:eastAsia="Batang"/>
        </w:rPr>
        <w:t>,</w:t>
      </w:r>
      <w:r w:rsidR="00A12A2D">
        <w:rPr>
          <w:rFonts w:eastAsia="Batang" w:hint="eastAsia"/>
        </w:rPr>
        <w:t xml:space="preserve"> after the </w:t>
      </w:r>
      <w:r w:rsidR="00A12A2D">
        <w:rPr>
          <w:rFonts w:eastAsia="Batang"/>
        </w:rPr>
        <w:t>regulation</w:t>
      </w:r>
      <w:r w:rsidR="00A12A2D">
        <w:rPr>
          <w:rFonts w:eastAsia="Batang" w:hint="eastAsia"/>
        </w:rPr>
        <w:t>.</w:t>
      </w:r>
      <w:r w:rsidR="00CF2A39" w:rsidRPr="005B01F9">
        <w:rPr>
          <w:rFonts w:eastAsia="Batang"/>
        </w:rPr>
        <w:t xml:space="preserve"> </w:t>
      </w:r>
      <w:r w:rsidR="00A12A2D">
        <w:rPr>
          <w:rFonts w:eastAsia="Batang" w:hint="eastAsia"/>
        </w:rPr>
        <w:t>Also, the positive market reaction reverses rapidly in the post</w:t>
      </w:r>
      <w:r w:rsidR="00533B22">
        <w:rPr>
          <w:rFonts w:eastAsia="Batang"/>
        </w:rPr>
        <w:t>-</w:t>
      </w:r>
      <w:r w:rsidR="00A12A2D">
        <w:rPr>
          <w:rFonts w:eastAsia="Batang" w:hint="eastAsia"/>
        </w:rPr>
        <w:t>FD period</w:t>
      </w:r>
      <w:r w:rsidR="00B21B8F">
        <w:rPr>
          <w:rFonts w:eastAsia="Batang" w:hint="eastAsia"/>
        </w:rPr>
        <w:t xml:space="preserve">, </w:t>
      </w:r>
      <w:r w:rsidR="0005062C">
        <w:rPr>
          <w:rFonts w:eastAsia="Batang"/>
        </w:rPr>
        <w:t xml:space="preserve">suggesting that </w:t>
      </w:r>
      <w:r w:rsidR="00B21B8F">
        <w:rPr>
          <w:rFonts w:eastAsia="Batang" w:hint="eastAsia"/>
        </w:rPr>
        <w:t>stock price</w:t>
      </w:r>
      <w:r w:rsidR="0005062C">
        <w:rPr>
          <w:rFonts w:eastAsia="Batang"/>
        </w:rPr>
        <w:t>s</w:t>
      </w:r>
      <w:r w:rsidR="0005062C">
        <w:rPr>
          <w:rFonts w:eastAsia="Batang" w:hint="eastAsia"/>
        </w:rPr>
        <w:t xml:space="preserve"> impound</w:t>
      </w:r>
      <w:r w:rsidR="00B21B8F">
        <w:rPr>
          <w:rFonts w:eastAsia="Batang" w:hint="eastAsia"/>
        </w:rPr>
        <w:t xml:space="preserve"> relevant </w:t>
      </w:r>
      <w:r w:rsidR="00A12A2D">
        <w:rPr>
          <w:rFonts w:eastAsia="Batang" w:hint="eastAsia"/>
        </w:rPr>
        <w:t xml:space="preserve">information </w:t>
      </w:r>
      <w:r w:rsidR="00B21B8F">
        <w:rPr>
          <w:rFonts w:eastAsia="Batang" w:hint="eastAsia"/>
        </w:rPr>
        <w:t xml:space="preserve">much more quickly </w:t>
      </w:r>
      <w:r w:rsidR="00321E6A">
        <w:rPr>
          <w:rFonts w:eastAsia="Batang"/>
        </w:rPr>
        <w:t>after</w:t>
      </w:r>
      <w:r w:rsidR="00321E6A">
        <w:rPr>
          <w:rFonts w:eastAsia="Batang" w:hint="eastAsia"/>
        </w:rPr>
        <w:t xml:space="preserve"> the regulation</w:t>
      </w:r>
      <w:r w:rsidR="00A12A2D">
        <w:rPr>
          <w:rFonts w:eastAsia="Batang" w:hint="eastAsia"/>
        </w:rPr>
        <w:t xml:space="preserve">. </w:t>
      </w:r>
      <w:r w:rsidR="007C4558" w:rsidRPr="005B01F9">
        <w:t>Although the magnitude of</w:t>
      </w:r>
      <w:r w:rsidR="00B21B8F">
        <w:rPr>
          <w:rFonts w:eastAsia="Batang" w:hint="eastAsia"/>
        </w:rPr>
        <w:t xml:space="preserve"> the</w:t>
      </w:r>
      <w:r w:rsidR="007C4558" w:rsidRPr="005B01F9">
        <w:t xml:space="preserve"> positive market reaction is smaller after the regulation, </w:t>
      </w:r>
      <w:r w:rsidR="0005062C">
        <w:t>we find that the market more accurate</w:t>
      </w:r>
      <w:r w:rsidR="007C4558" w:rsidRPr="005B01F9">
        <w:t>ly prices the signal</w:t>
      </w:r>
      <w:r w:rsidR="0005062C">
        <w:t xml:space="preserve"> contained in t</w:t>
      </w:r>
      <w:r w:rsidR="004C7C93">
        <w:t>he split</w:t>
      </w:r>
      <w:r>
        <w:t xml:space="preserve"> factor</w:t>
      </w:r>
      <w:r w:rsidR="004C7C93">
        <w:t>.</w:t>
      </w:r>
    </w:p>
    <w:p w:rsidR="007C4558" w:rsidRPr="004C7C93" w:rsidRDefault="0005062C" w:rsidP="004C7C93">
      <w:pPr>
        <w:pStyle w:val="content-text"/>
        <w:spacing w:line="480" w:lineRule="auto"/>
        <w:ind w:firstLine="720"/>
      </w:pPr>
      <w:r>
        <w:t>We also find that our results are not attributable to pre- and post-FD differences in the profitability patterns of splitting firms.</w:t>
      </w:r>
      <w:r w:rsidR="004C7C93">
        <w:t xml:space="preserve">  </w:t>
      </w:r>
      <w:r w:rsidR="00CB0FE5">
        <w:t>Our analysis of the relation between announcement returns and profitability changes suggests</w:t>
      </w:r>
      <w:r w:rsidR="007C4558" w:rsidRPr="005B01F9">
        <w:t xml:space="preserve"> </w:t>
      </w:r>
      <w:r w:rsidR="00533B22">
        <w:t xml:space="preserve">that </w:t>
      </w:r>
      <w:r w:rsidR="007C4558" w:rsidRPr="005B01F9">
        <w:t xml:space="preserve">the </w:t>
      </w:r>
      <w:r w:rsidR="00CB0FE5">
        <w:t xml:space="preserve">average </w:t>
      </w:r>
      <w:r w:rsidR="007C4558" w:rsidRPr="005B01F9">
        <w:t xml:space="preserve">positive market reaction </w:t>
      </w:r>
      <w:r w:rsidR="00CB0FE5">
        <w:t xml:space="preserve">to splits </w:t>
      </w:r>
      <w:r w:rsidR="007C4558" w:rsidRPr="005B01F9">
        <w:t xml:space="preserve">is </w:t>
      </w:r>
      <w:r w:rsidR="00CB0FE5">
        <w:t xml:space="preserve">driven by </w:t>
      </w:r>
      <w:r w:rsidR="007C4558" w:rsidRPr="005B01F9">
        <w:t xml:space="preserve">firms that </w:t>
      </w:r>
      <w:r w:rsidR="00CB0FE5">
        <w:t xml:space="preserve">experience post-split improvements in performance only in the </w:t>
      </w:r>
      <w:r w:rsidR="00471470">
        <w:t xml:space="preserve">post-FD </w:t>
      </w:r>
      <w:r w:rsidR="00CB0FE5">
        <w:t xml:space="preserve">period.  </w:t>
      </w:r>
      <w:r w:rsidR="007C4558" w:rsidRPr="005B01F9">
        <w:t xml:space="preserve">Conversely, in the </w:t>
      </w:r>
      <w:r w:rsidR="00C7245C">
        <w:t>pre-FD period</w:t>
      </w:r>
      <w:r w:rsidR="00CB0FE5">
        <w:t>, a</w:t>
      </w:r>
      <w:r w:rsidR="007C4558" w:rsidRPr="005B01F9">
        <w:t xml:space="preserve"> positive marke</w:t>
      </w:r>
      <w:r w:rsidR="00CB0FE5">
        <w:t xml:space="preserve">t reaction does not necessarily lead </w:t>
      </w:r>
      <w:r w:rsidR="00533B22">
        <w:t xml:space="preserve">to </w:t>
      </w:r>
      <w:r w:rsidR="007C4558" w:rsidRPr="005B01F9">
        <w:t>improvement</w:t>
      </w:r>
      <w:r w:rsidR="00CB0FE5">
        <w:t>s</w:t>
      </w:r>
      <w:r w:rsidR="007C4558" w:rsidRPr="005B01F9">
        <w:t xml:space="preserve"> in </w:t>
      </w:r>
      <w:r w:rsidR="00790328">
        <w:t>post-split</w:t>
      </w:r>
      <w:r w:rsidR="007C4558" w:rsidRPr="005B01F9">
        <w:t xml:space="preserve"> performance. This indicates that in the </w:t>
      </w:r>
      <w:r w:rsidR="00C7245C">
        <w:t>post-FD period</w:t>
      </w:r>
      <w:r w:rsidR="004C7C93">
        <w:t xml:space="preserve">, </w:t>
      </w:r>
      <w:r w:rsidR="007C4558" w:rsidRPr="005B01F9">
        <w:t>stock price</w:t>
      </w:r>
      <w:r w:rsidR="004C7C93">
        <w:t>s more accurately reflect</w:t>
      </w:r>
      <w:r w:rsidR="00CF2A39" w:rsidRPr="005B01F9">
        <w:t xml:space="preserve"> the </w:t>
      </w:r>
      <w:r w:rsidR="004C7C93">
        <w:t>prospective</w:t>
      </w:r>
      <w:r w:rsidR="007C4558" w:rsidRPr="005B01F9">
        <w:t xml:space="preserve"> </w:t>
      </w:r>
      <w:r w:rsidR="004C7C93">
        <w:t xml:space="preserve">performance implications of </w:t>
      </w:r>
      <w:r w:rsidR="00B90275">
        <w:rPr>
          <w:rFonts w:eastAsia="Batang" w:hint="eastAsia"/>
        </w:rPr>
        <w:t>stock split</w:t>
      </w:r>
      <w:r w:rsidR="004C7C93">
        <w:rPr>
          <w:rFonts w:eastAsia="Batang"/>
        </w:rPr>
        <w:t>s, relative to t</w:t>
      </w:r>
      <w:r w:rsidR="007C4558" w:rsidRPr="005B01F9">
        <w:t xml:space="preserve">he </w:t>
      </w:r>
      <w:r w:rsidR="00C7245C">
        <w:t>pre-FD period</w:t>
      </w:r>
      <w:r w:rsidR="004C7C93">
        <w:t xml:space="preserve">.  Collectively, our evidence implies that </w:t>
      </w:r>
      <w:r w:rsidR="00AC4E89">
        <w:rPr>
          <w:rStyle w:val="Strong"/>
          <w:b w:val="0"/>
        </w:rPr>
        <w:t>Reg FD</w:t>
      </w:r>
      <w:r w:rsidR="004C7C93">
        <w:rPr>
          <w:rStyle w:val="Strong"/>
          <w:b w:val="0"/>
        </w:rPr>
        <w:t xml:space="preserve"> has made</w:t>
      </w:r>
      <w:r w:rsidR="00347ABC" w:rsidRPr="005B01F9">
        <w:rPr>
          <w:rStyle w:val="Strong"/>
          <w:b w:val="0"/>
        </w:rPr>
        <w:t xml:space="preserve"> the </w:t>
      </w:r>
      <w:r w:rsidR="004C7C93">
        <w:rPr>
          <w:rStyle w:val="Strong"/>
          <w:b w:val="0"/>
        </w:rPr>
        <w:t xml:space="preserve">stock market more informationally </w:t>
      </w:r>
      <w:r w:rsidR="00347ABC" w:rsidRPr="005B01F9">
        <w:rPr>
          <w:rStyle w:val="Strong"/>
          <w:b w:val="0"/>
        </w:rPr>
        <w:t>efficient</w:t>
      </w:r>
      <w:r w:rsidR="00701BFC">
        <w:rPr>
          <w:rStyle w:val="Strong"/>
          <w:rFonts w:eastAsia="Batang" w:hint="eastAsia"/>
          <w:b w:val="0"/>
        </w:rPr>
        <w:t>.</w:t>
      </w:r>
    </w:p>
    <w:p w:rsidR="005A34E0" w:rsidRDefault="005A34E0">
      <w:pPr>
        <w:spacing w:after="200" w:line="276" w:lineRule="auto"/>
        <w:rPr>
          <w:b/>
          <w:color w:val="auto"/>
        </w:rPr>
      </w:pPr>
      <w:r>
        <w:rPr>
          <w:b/>
          <w:color w:val="auto"/>
        </w:rPr>
        <w:br w:type="page"/>
      </w:r>
    </w:p>
    <w:p w:rsidR="00067411" w:rsidRDefault="00067411" w:rsidP="00067411">
      <w:pPr>
        <w:autoSpaceDE w:val="0"/>
        <w:autoSpaceDN w:val="0"/>
        <w:adjustRightInd w:val="0"/>
        <w:spacing w:line="480" w:lineRule="auto"/>
        <w:rPr>
          <w:b/>
          <w:color w:val="auto"/>
        </w:rPr>
      </w:pPr>
      <w:r w:rsidRPr="005B01F9">
        <w:rPr>
          <w:b/>
          <w:color w:val="auto"/>
        </w:rPr>
        <w:lastRenderedPageBreak/>
        <w:t xml:space="preserve">References </w:t>
      </w:r>
    </w:p>
    <w:p w:rsidR="00B5550A" w:rsidRDefault="001A7687" w:rsidP="00981305">
      <w:pPr>
        <w:ind w:left="720" w:hanging="720"/>
        <w:rPr>
          <w:rStyle w:val="italic"/>
          <w:color w:val="auto"/>
        </w:rPr>
      </w:pPr>
      <w:r w:rsidRPr="005B01F9">
        <w:rPr>
          <w:rStyle w:val="italic"/>
          <w:color w:val="auto"/>
        </w:rPr>
        <w:fldChar w:fldCharType="begin"/>
      </w:r>
      <w:r w:rsidR="008F23E6" w:rsidRPr="005B01F9">
        <w:rPr>
          <w:rStyle w:val="italic"/>
          <w:color w:val="auto"/>
        </w:rPr>
        <w:instrText xml:space="preserve"> ADDIN EN.REFLIST </w:instrText>
      </w:r>
      <w:r w:rsidRPr="005B01F9">
        <w:rPr>
          <w:rStyle w:val="italic"/>
          <w:color w:val="auto"/>
        </w:rPr>
        <w:fldChar w:fldCharType="separate"/>
      </w:r>
      <w:bookmarkStart w:id="1" w:name="_ENREF_1"/>
      <w:r w:rsidR="00B5550A">
        <w:rPr>
          <w:rStyle w:val="italic"/>
          <w:color w:val="auto"/>
        </w:rPr>
        <w:t>Agrawal</w:t>
      </w:r>
      <w:r w:rsidR="000A3BBB">
        <w:rPr>
          <w:rStyle w:val="italic"/>
          <w:color w:val="auto"/>
        </w:rPr>
        <w:t>, A., Chen, M., &amp; Chadha, S.</w:t>
      </w:r>
      <w:r w:rsidR="00B5550A">
        <w:rPr>
          <w:rStyle w:val="italic"/>
          <w:color w:val="auto"/>
        </w:rPr>
        <w:t xml:space="preserve"> 200</w:t>
      </w:r>
      <w:r w:rsidR="000A3BBB">
        <w:rPr>
          <w:rStyle w:val="italic"/>
          <w:color w:val="auto"/>
        </w:rPr>
        <w:t xml:space="preserve">2. Who is Afraid of Reg FD? The Behavior and Performance of Sell-Side Analysts Following the SEC's Fair Disclosure Rules, </w:t>
      </w:r>
      <w:r w:rsidRPr="001A7687">
        <w:rPr>
          <w:rStyle w:val="italic"/>
          <w:b/>
          <w:i/>
          <w:color w:val="auto"/>
        </w:rPr>
        <w:t>SSRN Working Paper Series</w:t>
      </w:r>
      <w:r w:rsidR="000A3BBB">
        <w:rPr>
          <w:rStyle w:val="italic"/>
          <w:color w:val="auto"/>
        </w:rPr>
        <w:t>.</w:t>
      </w:r>
    </w:p>
    <w:p w:rsidR="00981305" w:rsidRDefault="00981305" w:rsidP="00981305">
      <w:pPr>
        <w:ind w:left="720" w:hanging="720"/>
        <w:rPr>
          <w:rStyle w:val="italic"/>
          <w:noProof/>
          <w:color w:val="auto"/>
        </w:rPr>
      </w:pPr>
      <w:r>
        <w:rPr>
          <w:rStyle w:val="italic"/>
          <w:noProof/>
          <w:color w:val="auto"/>
        </w:rPr>
        <w:t xml:space="preserve">Asquith, P., Healy, P., &amp; Palepu, K. 1989. Earnings And Stock Splits. </w:t>
      </w:r>
      <w:r w:rsidRPr="00981305">
        <w:rPr>
          <w:rStyle w:val="italic"/>
          <w:b/>
          <w:i/>
          <w:noProof/>
          <w:color w:val="auto"/>
        </w:rPr>
        <w:t>The Accounting Review</w:t>
      </w:r>
      <w:r>
        <w:rPr>
          <w:rStyle w:val="italic"/>
          <w:noProof/>
          <w:color w:val="auto"/>
        </w:rPr>
        <w:t>, 64(3): 387.</w:t>
      </w:r>
      <w:bookmarkEnd w:id="1"/>
    </w:p>
    <w:p w:rsidR="00981305" w:rsidRDefault="00981305" w:rsidP="00981305">
      <w:pPr>
        <w:ind w:left="720" w:hanging="720"/>
        <w:rPr>
          <w:rStyle w:val="italic"/>
          <w:noProof/>
          <w:color w:val="auto"/>
        </w:rPr>
      </w:pPr>
      <w:bookmarkStart w:id="2" w:name="_ENREF_2"/>
      <w:r>
        <w:rPr>
          <w:rStyle w:val="italic"/>
          <w:noProof/>
          <w:color w:val="auto"/>
        </w:rPr>
        <w:t xml:space="preserve">Bailey, W., Li, H., Mao, C. X., &amp; Zhong, R. 2003. Regulation Fair Disclosure and Earnings Information: Market, Analyst, and Corporate Responses. </w:t>
      </w:r>
      <w:r w:rsidRPr="00981305">
        <w:rPr>
          <w:rStyle w:val="italic"/>
          <w:b/>
          <w:i/>
          <w:noProof/>
          <w:color w:val="auto"/>
        </w:rPr>
        <w:t>The Journal of Finance</w:t>
      </w:r>
      <w:r>
        <w:rPr>
          <w:rStyle w:val="italic"/>
          <w:noProof/>
          <w:color w:val="auto"/>
        </w:rPr>
        <w:t>, 58(6): 2487-2514.</w:t>
      </w:r>
      <w:bookmarkEnd w:id="2"/>
    </w:p>
    <w:p w:rsidR="00981305" w:rsidRDefault="00981305" w:rsidP="00981305">
      <w:pPr>
        <w:ind w:left="720" w:hanging="720"/>
        <w:rPr>
          <w:rStyle w:val="italic"/>
          <w:noProof/>
          <w:color w:val="auto"/>
        </w:rPr>
      </w:pPr>
      <w:bookmarkStart w:id="3" w:name="_ENREF_3"/>
      <w:r>
        <w:rPr>
          <w:rStyle w:val="italic"/>
          <w:noProof/>
          <w:color w:val="auto"/>
        </w:rPr>
        <w:t xml:space="preserve">Baker, H. K., &amp; Gallagher, P. L. 1980. Management's View of Stock Splits. </w:t>
      </w:r>
      <w:r w:rsidRPr="00981305">
        <w:rPr>
          <w:rStyle w:val="italic"/>
          <w:b/>
          <w:i/>
          <w:noProof/>
          <w:color w:val="auto"/>
        </w:rPr>
        <w:t>Financial Management</w:t>
      </w:r>
      <w:r>
        <w:rPr>
          <w:rStyle w:val="italic"/>
          <w:noProof/>
          <w:color w:val="auto"/>
        </w:rPr>
        <w:t>, 9(2): 73.</w:t>
      </w:r>
      <w:bookmarkEnd w:id="3"/>
    </w:p>
    <w:p w:rsidR="00981305" w:rsidRDefault="00981305" w:rsidP="00981305">
      <w:pPr>
        <w:ind w:left="720" w:hanging="720"/>
        <w:rPr>
          <w:rStyle w:val="italic"/>
          <w:noProof/>
          <w:color w:val="auto"/>
        </w:rPr>
      </w:pPr>
      <w:bookmarkStart w:id="4" w:name="_ENREF_4"/>
      <w:r>
        <w:rPr>
          <w:rStyle w:val="italic"/>
          <w:noProof/>
          <w:color w:val="auto"/>
        </w:rPr>
        <w:t xml:space="preserve">Baker, H. K., &amp; Powell, G. E. 1993. Further evidence on managerial motives for stock splits. </w:t>
      </w:r>
      <w:r w:rsidRPr="00981305">
        <w:rPr>
          <w:rStyle w:val="italic"/>
          <w:b/>
          <w:i/>
          <w:noProof/>
          <w:color w:val="auto"/>
        </w:rPr>
        <w:t>Quarterly Journal of Business &amp; Economics</w:t>
      </w:r>
      <w:r>
        <w:rPr>
          <w:rStyle w:val="italic"/>
          <w:noProof/>
          <w:color w:val="auto"/>
        </w:rPr>
        <w:t>, 32(3): 20.</w:t>
      </w:r>
      <w:bookmarkEnd w:id="4"/>
    </w:p>
    <w:p w:rsidR="00981305" w:rsidRDefault="00981305" w:rsidP="00981305">
      <w:pPr>
        <w:ind w:left="720" w:hanging="720"/>
        <w:rPr>
          <w:rStyle w:val="italic"/>
          <w:noProof/>
          <w:color w:val="auto"/>
        </w:rPr>
      </w:pPr>
      <w:bookmarkStart w:id="5" w:name="_ENREF_5"/>
      <w:r>
        <w:rPr>
          <w:rStyle w:val="italic"/>
          <w:noProof/>
          <w:color w:val="auto"/>
        </w:rPr>
        <w:t xml:space="preserve">Brennan, M. J., &amp; Copeland, T. E. 1988. Stock splits, stock prices, and transaction costs. </w:t>
      </w:r>
      <w:r w:rsidRPr="00981305">
        <w:rPr>
          <w:rStyle w:val="italic"/>
          <w:b/>
          <w:i/>
          <w:noProof/>
          <w:color w:val="auto"/>
        </w:rPr>
        <w:t>Journal of Financial Economics</w:t>
      </w:r>
      <w:r>
        <w:rPr>
          <w:rStyle w:val="italic"/>
          <w:noProof/>
          <w:color w:val="auto"/>
        </w:rPr>
        <w:t>, 22(1): 83-101.</w:t>
      </w:r>
      <w:bookmarkEnd w:id="5"/>
    </w:p>
    <w:p w:rsidR="00981305" w:rsidRDefault="00981305" w:rsidP="00981305">
      <w:pPr>
        <w:ind w:left="720" w:hanging="720"/>
        <w:rPr>
          <w:rStyle w:val="italic"/>
          <w:noProof/>
          <w:color w:val="auto"/>
        </w:rPr>
      </w:pPr>
      <w:bookmarkStart w:id="6" w:name="_ENREF_6"/>
      <w:r>
        <w:rPr>
          <w:rStyle w:val="italic"/>
          <w:noProof/>
          <w:color w:val="auto"/>
        </w:rPr>
        <w:t xml:space="preserve">Brennan, M. J., &amp; Hughes, P. J. 1991. Stock Prices and the Supply of Information. </w:t>
      </w:r>
      <w:r w:rsidRPr="00981305">
        <w:rPr>
          <w:rStyle w:val="italic"/>
          <w:b/>
          <w:i/>
          <w:noProof/>
          <w:color w:val="auto"/>
        </w:rPr>
        <w:t>Journal of Finance</w:t>
      </w:r>
      <w:r>
        <w:rPr>
          <w:rStyle w:val="italic"/>
          <w:noProof/>
          <w:color w:val="auto"/>
        </w:rPr>
        <w:t>, 46(5): 1665-1691.</w:t>
      </w:r>
      <w:bookmarkEnd w:id="6"/>
    </w:p>
    <w:p w:rsidR="00981305" w:rsidRDefault="00981305" w:rsidP="00981305">
      <w:pPr>
        <w:ind w:left="720" w:hanging="720"/>
        <w:rPr>
          <w:rStyle w:val="italic"/>
          <w:noProof/>
          <w:color w:val="auto"/>
        </w:rPr>
      </w:pPr>
      <w:bookmarkStart w:id="7" w:name="_ENREF_8"/>
      <w:r>
        <w:rPr>
          <w:rStyle w:val="italic"/>
          <w:noProof/>
          <w:color w:val="auto"/>
        </w:rPr>
        <w:t xml:space="preserve">Byun, J., &amp; Rozeff, M. S. 2003. Long-run Performance after Stock Splits: 1927 to 1996. </w:t>
      </w:r>
      <w:r w:rsidRPr="00981305">
        <w:rPr>
          <w:rStyle w:val="italic"/>
          <w:b/>
          <w:i/>
          <w:noProof/>
          <w:color w:val="auto"/>
        </w:rPr>
        <w:t>The Journal of Finance</w:t>
      </w:r>
      <w:r>
        <w:rPr>
          <w:rStyle w:val="italic"/>
          <w:noProof/>
          <w:color w:val="auto"/>
        </w:rPr>
        <w:t>, 58(3): 1063-1086.</w:t>
      </w:r>
      <w:bookmarkEnd w:id="7"/>
    </w:p>
    <w:p w:rsidR="00981305" w:rsidRDefault="00981305" w:rsidP="00981305">
      <w:pPr>
        <w:ind w:left="720" w:hanging="720"/>
        <w:rPr>
          <w:rStyle w:val="italic"/>
          <w:noProof/>
          <w:color w:val="auto"/>
        </w:rPr>
      </w:pPr>
      <w:bookmarkStart w:id="8" w:name="_ENREF_10"/>
      <w:r>
        <w:rPr>
          <w:rStyle w:val="italic"/>
          <w:noProof/>
          <w:color w:val="auto"/>
        </w:rPr>
        <w:t xml:space="preserve">Conroy, R. M., &amp; Harris, R. S. 1999. Stock Splits and Information: The Role of Share Price. </w:t>
      </w:r>
      <w:r w:rsidRPr="00981305">
        <w:rPr>
          <w:rStyle w:val="italic"/>
          <w:b/>
          <w:i/>
          <w:noProof/>
          <w:color w:val="auto"/>
        </w:rPr>
        <w:t>FM: The Journal of the Financial Management Association</w:t>
      </w:r>
      <w:r>
        <w:rPr>
          <w:rStyle w:val="italic"/>
          <w:noProof/>
          <w:color w:val="auto"/>
        </w:rPr>
        <w:t>, 28(3): 28-40.</w:t>
      </w:r>
      <w:bookmarkEnd w:id="8"/>
    </w:p>
    <w:p w:rsidR="00981305" w:rsidRDefault="00981305" w:rsidP="00981305">
      <w:pPr>
        <w:ind w:left="720" w:hanging="720"/>
        <w:rPr>
          <w:rStyle w:val="italic"/>
          <w:noProof/>
          <w:color w:val="auto"/>
        </w:rPr>
      </w:pPr>
      <w:bookmarkStart w:id="9" w:name="_ENREF_11"/>
      <w:r>
        <w:rPr>
          <w:rStyle w:val="italic"/>
          <w:noProof/>
          <w:color w:val="auto"/>
        </w:rPr>
        <w:t xml:space="preserve">Copeland, T. E. 1979. Liquidity Changes Following Stock Splits. </w:t>
      </w:r>
      <w:r w:rsidRPr="00981305">
        <w:rPr>
          <w:rStyle w:val="italic"/>
          <w:b/>
          <w:i/>
          <w:noProof/>
          <w:color w:val="auto"/>
        </w:rPr>
        <w:t>Journal of Finance</w:t>
      </w:r>
      <w:r>
        <w:rPr>
          <w:rStyle w:val="italic"/>
          <w:noProof/>
          <w:color w:val="auto"/>
        </w:rPr>
        <w:t>, 34(1): 115-141.</w:t>
      </w:r>
      <w:bookmarkEnd w:id="9"/>
    </w:p>
    <w:p w:rsidR="00981305" w:rsidRDefault="00981305" w:rsidP="00981305">
      <w:pPr>
        <w:ind w:left="720" w:hanging="720"/>
        <w:rPr>
          <w:rStyle w:val="italic"/>
          <w:noProof/>
          <w:color w:val="auto"/>
        </w:rPr>
      </w:pPr>
      <w:bookmarkStart w:id="10" w:name="_ENREF_12"/>
      <w:r>
        <w:rPr>
          <w:rStyle w:val="italic"/>
          <w:noProof/>
          <w:color w:val="auto"/>
        </w:rPr>
        <w:t>Desai, H., &amp; Jain, P</w:t>
      </w:r>
      <w:r w:rsidR="00364BDF">
        <w:rPr>
          <w:rStyle w:val="italic"/>
          <w:noProof/>
          <w:color w:val="auto"/>
        </w:rPr>
        <w:t>.</w:t>
      </w:r>
      <w:r>
        <w:rPr>
          <w:rStyle w:val="italic"/>
          <w:noProof/>
          <w:color w:val="auto"/>
        </w:rPr>
        <w:t xml:space="preserve"> C. 1997. Long-Run Common Stock Returns Following Stock Splits and Reverse Splits. </w:t>
      </w:r>
      <w:r w:rsidRPr="00981305">
        <w:rPr>
          <w:rStyle w:val="italic"/>
          <w:b/>
          <w:i/>
          <w:noProof/>
          <w:color w:val="auto"/>
        </w:rPr>
        <w:t>The Journal of Business</w:t>
      </w:r>
      <w:r>
        <w:rPr>
          <w:rStyle w:val="italic"/>
          <w:noProof/>
          <w:color w:val="auto"/>
        </w:rPr>
        <w:t>, 70(3): 409-433.</w:t>
      </w:r>
      <w:bookmarkEnd w:id="10"/>
    </w:p>
    <w:p w:rsidR="00981305" w:rsidRDefault="00981305" w:rsidP="00981305">
      <w:pPr>
        <w:ind w:left="720" w:hanging="720"/>
        <w:rPr>
          <w:rStyle w:val="italic"/>
          <w:noProof/>
          <w:color w:val="auto"/>
        </w:rPr>
      </w:pPr>
      <w:bookmarkStart w:id="11" w:name="_ENREF_13"/>
      <w:r>
        <w:rPr>
          <w:rStyle w:val="italic"/>
          <w:noProof/>
          <w:color w:val="auto"/>
        </w:rPr>
        <w:t xml:space="preserve">Dubofsky, D. A. 1991. Volatility Increases Subsequent to NYSE and AMEX Stock Splits. </w:t>
      </w:r>
      <w:r w:rsidRPr="00981305">
        <w:rPr>
          <w:rStyle w:val="italic"/>
          <w:b/>
          <w:i/>
          <w:noProof/>
          <w:color w:val="auto"/>
        </w:rPr>
        <w:t>The Journal of Finance</w:t>
      </w:r>
      <w:r>
        <w:rPr>
          <w:rStyle w:val="italic"/>
          <w:noProof/>
          <w:color w:val="auto"/>
        </w:rPr>
        <w:t>, 46(1): 421-431.</w:t>
      </w:r>
      <w:bookmarkEnd w:id="11"/>
    </w:p>
    <w:p w:rsidR="00981305" w:rsidRDefault="00981305" w:rsidP="00981305">
      <w:pPr>
        <w:ind w:left="720" w:hanging="720"/>
        <w:rPr>
          <w:rStyle w:val="italic"/>
          <w:noProof/>
          <w:color w:val="auto"/>
        </w:rPr>
      </w:pPr>
      <w:bookmarkStart w:id="12" w:name="_ENREF_14"/>
      <w:r>
        <w:rPr>
          <w:rStyle w:val="italic"/>
          <w:noProof/>
          <w:color w:val="auto"/>
        </w:rPr>
        <w:t xml:space="preserve">Easley, D., Hvidkjaer, S., &amp; O’Hara, M. 2002. Is Information Risk a Determinant of Asset Returns? </w:t>
      </w:r>
      <w:r w:rsidRPr="00981305">
        <w:rPr>
          <w:rStyle w:val="italic"/>
          <w:b/>
          <w:i/>
          <w:noProof/>
          <w:color w:val="auto"/>
        </w:rPr>
        <w:t>The Journal of Finance</w:t>
      </w:r>
      <w:r>
        <w:rPr>
          <w:rStyle w:val="italic"/>
          <w:noProof/>
          <w:color w:val="auto"/>
        </w:rPr>
        <w:t>, 57(5): 2185-2221.</w:t>
      </w:r>
      <w:bookmarkEnd w:id="12"/>
    </w:p>
    <w:p w:rsidR="00981305" w:rsidRDefault="00981305" w:rsidP="00981305">
      <w:pPr>
        <w:ind w:left="720" w:hanging="720"/>
        <w:rPr>
          <w:rStyle w:val="italic"/>
          <w:noProof/>
          <w:color w:val="auto"/>
        </w:rPr>
      </w:pPr>
      <w:bookmarkStart w:id="13" w:name="_ENREF_15"/>
      <w:r>
        <w:rPr>
          <w:rStyle w:val="italic"/>
          <w:noProof/>
          <w:color w:val="auto"/>
        </w:rPr>
        <w:t xml:space="preserve">Easley, D., &amp; O'Hara, M. 2004. Information and the Cost of Capital. </w:t>
      </w:r>
      <w:r w:rsidRPr="00981305">
        <w:rPr>
          <w:rStyle w:val="italic"/>
          <w:b/>
          <w:i/>
          <w:noProof/>
          <w:color w:val="auto"/>
        </w:rPr>
        <w:t>The Journal of Finance</w:t>
      </w:r>
      <w:r>
        <w:rPr>
          <w:rStyle w:val="italic"/>
          <w:noProof/>
          <w:color w:val="auto"/>
        </w:rPr>
        <w:t>, 59(4): 1553-1583.</w:t>
      </w:r>
      <w:bookmarkEnd w:id="13"/>
    </w:p>
    <w:p w:rsidR="00B5550A" w:rsidRPr="00404B47" w:rsidRDefault="00B5550A" w:rsidP="00981305">
      <w:pPr>
        <w:ind w:left="720" w:hanging="720"/>
        <w:rPr>
          <w:rStyle w:val="italic"/>
          <w:noProof/>
          <w:color w:val="auto"/>
        </w:rPr>
      </w:pPr>
      <w:r>
        <w:rPr>
          <w:rStyle w:val="italic"/>
          <w:noProof/>
          <w:color w:val="auto"/>
        </w:rPr>
        <w:t>Eisemann</w:t>
      </w:r>
      <w:r w:rsidR="00404B47">
        <w:rPr>
          <w:rStyle w:val="italic"/>
          <w:noProof/>
          <w:color w:val="auto"/>
        </w:rPr>
        <w:t>, P.C.</w:t>
      </w:r>
      <w:r>
        <w:rPr>
          <w:rStyle w:val="italic"/>
          <w:noProof/>
          <w:color w:val="auto"/>
        </w:rPr>
        <w:t xml:space="preserve"> &amp; Moses</w:t>
      </w:r>
      <w:r w:rsidR="00404B47">
        <w:rPr>
          <w:rStyle w:val="italic"/>
          <w:noProof/>
          <w:color w:val="auto"/>
        </w:rPr>
        <w:t>, E.A.</w:t>
      </w:r>
      <w:r>
        <w:rPr>
          <w:rStyle w:val="italic"/>
          <w:noProof/>
          <w:color w:val="auto"/>
        </w:rPr>
        <w:t xml:space="preserve"> 1978</w:t>
      </w:r>
      <w:r w:rsidR="00404B47">
        <w:rPr>
          <w:rStyle w:val="italic"/>
          <w:noProof/>
          <w:color w:val="auto"/>
        </w:rPr>
        <w:t xml:space="preserve">. Stock Dividends: Management's View. </w:t>
      </w:r>
      <w:r w:rsidR="00404B47">
        <w:rPr>
          <w:rStyle w:val="italic"/>
          <w:b/>
          <w:i/>
          <w:noProof/>
          <w:color w:val="auto"/>
        </w:rPr>
        <w:t>Financial Anal</w:t>
      </w:r>
      <w:r w:rsidR="00F561F6">
        <w:rPr>
          <w:rStyle w:val="italic"/>
          <w:b/>
          <w:i/>
          <w:noProof/>
          <w:color w:val="auto"/>
        </w:rPr>
        <w:t>ys</w:t>
      </w:r>
      <w:r w:rsidR="00404B47">
        <w:rPr>
          <w:rStyle w:val="italic"/>
          <w:b/>
          <w:i/>
          <w:noProof/>
          <w:color w:val="auto"/>
        </w:rPr>
        <w:t>t</w:t>
      </w:r>
      <w:r w:rsidR="00F561F6">
        <w:rPr>
          <w:rStyle w:val="italic"/>
          <w:b/>
          <w:i/>
          <w:noProof/>
          <w:color w:val="auto"/>
        </w:rPr>
        <w:t>s</w:t>
      </w:r>
      <w:r w:rsidR="00404B47">
        <w:rPr>
          <w:rStyle w:val="italic"/>
          <w:b/>
          <w:i/>
          <w:noProof/>
          <w:color w:val="auto"/>
        </w:rPr>
        <w:t xml:space="preserve"> Journal, </w:t>
      </w:r>
      <w:r w:rsidR="00404B47">
        <w:rPr>
          <w:rStyle w:val="italic"/>
          <w:noProof/>
          <w:color w:val="auto"/>
        </w:rPr>
        <w:t>July/August: 77-80.</w:t>
      </w:r>
    </w:p>
    <w:p w:rsidR="00981305" w:rsidRDefault="00981305" w:rsidP="00981305">
      <w:pPr>
        <w:ind w:left="720" w:hanging="720"/>
        <w:rPr>
          <w:rStyle w:val="italic"/>
          <w:noProof/>
          <w:color w:val="auto"/>
        </w:rPr>
      </w:pPr>
      <w:bookmarkStart w:id="14" w:name="_ENREF_16"/>
      <w:r>
        <w:rPr>
          <w:rStyle w:val="italic"/>
          <w:noProof/>
          <w:color w:val="auto"/>
        </w:rPr>
        <w:t xml:space="preserve">Eleswarapu, V. R., Thompson, R., &amp; Venkataraman, K. 2004. The Impact of Regulation Fair Disclosure: Trading Costs and Information Asymmetry. </w:t>
      </w:r>
      <w:r w:rsidRPr="00981305">
        <w:rPr>
          <w:rStyle w:val="italic"/>
          <w:b/>
          <w:i/>
          <w:noProof/>
          <w:color w:val="auto"/>
        </w:rPr>
        <w:t>Journal of Financial and Quantitative Analysis</w:t>
      </w:r>
      <w:r>
        <w:rPr>
          <w:rStyle w:val="italic"/>
          <w:noProof/>
          <w:color w:val="auto"/>
        </w:rPr>
        <w:t>, 39(02): 209-225.</w:t>
      </w:r>
      <w:bookmarkEnd w:id="14"/>
    </w:p>
    <w:p w:rsidR="00981305" w:rsidRDefault="00981305" w:rsidP="00981305">
      <w:pPr>
        <w:ind w:left="720" w:hanging="720"/>
        <w:rPr>
          <w:rStyle w:val="italic"/>
          <w:noProof/>
          <w:color w:val="auto"/>
        </w:rPr>
      </w:pPr>
      <w:bookmarkStart w:id="15" w:name="_ENREF_17"/>
      <w:r>
        <w:rPr>
          <w:rStyle w:val="italic"/>
          <w:noProof/>
          <w:color w:val="auto"/>
        </w:rPr>
        <w:t xml:space="preserve">Elgers, P. T., &amp; Murray, D. 1985. Financial Characteristics Related To Managements' Stock Split And Stock Dividend Decisions </w:t>
      </w:r>
      <w:r w:rsidRPr="00981305">
        <w:rPr>
          <w:rStyle w:val="italic"/>
          <w:b/>
          <w:i/>
          <w:noProof/>
          <w:color w:val="auto"/>
        </w:rPr>
        <w:t>Journal of Business Finance &amp; Accounting</w:t>
      </w:r>
      <w:r>
        <w:rPr>
          <w:rStyle w:val="italic"/>
          <w:noProof/>
          <w:color w:val="auto"/>
        </w:rPr>
        <w:t>, 12(4): 543-551.</w:t>
      </w:r>
      <w:bookmarkEnd w:id="15"/>
    </w:p>
    <w:p w:rsidR="00E30362" w:rsidRDefault="00E30362" w:rsidP="00E30362">
      <w:pPr>
        <w:ind w:left="720" w:hanging="720"/>
        <w:rPr>
          <w:rStyle w:val="italic"/>
          <w:noProof/>
          <w:color w:val="auto"/>
        </w:rPr>
      </w:pPr>
      <w:r>
        <w:rPr>
          <w:rStyle w:val="italic"/>
          <w:noProof/>
          <w:color w:val="auto"/>
        </w:rPr>
        <w:t xml:space="preserve">Fama, E., Fisher, L., Jensen, M., &amp; Roll, R. 1969. The Adjustment of Stock Prices to New Information. </w:t>
      </w:r>
      <w:r>
        <w:rPr>
          <w:rStyle w:val="italic"/>
          <w:b/>
          <w:i/>
          <w:noProof/>
          <w:color w:val="auto"/>
        </w:rPr>
        <w:t>International Economic Review</w:t>
      </w:r>
      <w:r>
        <w:rPr>
          <w:rStyle w:val="italic"/>
          <w:noProof/>
          <w:color w:val="auto"/>
        </w:rPr>
        <w:t>, 10: 1-21.</w:t>
      </w:r>
    </w:p>
    <w:p w:rsidR="00981305" w:rsidRDefault="00981305" w:rsidP="00981305">
      <w:pPr>
        <w:ind w:left="720" w:hanging="720"/>
        <w:rPr>
          <w:rStyle w:val="italic"/>
          <w:noProof/>
          <w:color w:val="auto"/>
        </w:rPr>
      </w:pPr>
      <w:bookmarkStart w:id="16" w:name="_ENREF_18"/>
      <w:r>
        <w:rPr>
          <w:rStyle w:val="italic"/>
          <w:noProof/>
          <w:color w:val="auto"/>
        </w:rPr>
        <w:t xml:space="preserve">Freeman, R. N. 1987. The association between accounting earnings and security returns for large and small firms. </w:t>
      </w:r>
      <w:r w:rsidRPr="00981305">
        <w:rPr>
          <w:rStyle w:val="italic"/>
          <w:b/>
          <w:i/>
          <w:noProof/>
          <w:color w:val="auto"/>
        </w:rPr>
        <w:t>Journal of Accounting and Economics</w:t>
      </w:r>
      <w:r>
        <w:rPr>
          <w:rStyle w:val="italic"/>
          <w:noProof/>
          <w:color w:val="auto"/>
        </w:rPr>
        <w:t>, 9(2): 195-228.</w:t>
      </w:r>
      <w:bookmarkEnd w:id="16"/>
    </w:p>
    <w:p w:rsidR="00981305" w:rsidRDefault="00981305" w:rsidP="00981305">
      <w:pPr>
        <w:ind w:left="720" w:hanging="720"/>
        <w:rPr>
          <w:rStyle w:val="italic"/>
          <w:noProof/>
          <w:color w:val="auto"/>
        </w:rPr>
      </w:pPr>
      <w:bookmarkStart w:id="17" w:name="_ENREF_20"/>
      <w:r>
        <w:rPr>
          <w:rStyle w:val="italic"/>
          <w:noProof/>
          <w:color w:val="auto"/>
        </w:rPr>
        <w:t xml:space="preserve">Grinblatt, M. S., Masulis, R. W., &amp; Titman, S. 1984. The valuation effects of stock splits and stock dividends. </w:t>
      </w:r>
      <w:r w:rsidRPr="00981305">
        <w:rPr>
          <w:rStyle w:val="italic"/>
          <w:b/>
          <w:i/>
          <w:noProof/>
          <w:color w:val="auto"/>
        </w:rPr>
        <w:t>Journal of Financial Economics</w:t>
      </w:r>
      <w:r>
        <w:rPr>
          <w:rStyle w:val="italic"/>
          <w:noProof/>
          <w:color w:val="auto"/>
        </w:rPr>
        <w:t>, 13(4): 461-490.</w:t>
      </w:r>
      <w:bookmarkEnd w:id="17"/>
    </w:p>
    <w:p w:rsidR="00981305" w:rsidRDefault="00981305" w:rsidP="00981305">
      <w:pPr>
        <w:ind w:left="720" w:hanging="720"/>
        <w:rPr>
          <w:rStyle w:val="italic"/>
          <w:noProof/>
          <w:color w:val="auto"/>
        </w:rPr>
      </w:pPr>
      <w:bookmarkStart w:id="18" w:name="_ENREF_21"/>
      <w:r>
        <w:rPr>
          <w:rStyle w:val="italic"/>
          <w:noProof/>
          <w:color w:val="auto"/>
        </w:rPr>
        <w:lastRenderedPageBreak/>
        <w:t xml:space="preserve">Heflin, F., Subramanyam, K. R., &amp; Zhang, Y. 2003. Regulation FD and the Financial Information Environment: Early Evidence. </w:t>
      </w:r>
      <w:r w:rsidRPr="00981305">
        <w:rPr>
          <w:rStyle w:val="italic"/>
          <w:b/>
          <w:i/>
          <w:noProof/>
          <w:color w:val="auto"/>
        </w:rPr>
        <w:t>The Accounting Review</w:t>
      </w:r>
      <w:r>
        <w:rPr>
          <w:rStyle w:val="italic"/>
          <w:noProof/>
          <w:color w:val="auto"/>
        </w:rPr>
        <w:t>, 78(1): 1-37.</w:t>
      </w:r>
      <w:bookmarkEnd w:id="18"/>
    </w:p>
    <w:p w:rsidR="00981305" w:rsidRDefault="00981305" w:rsidP="00981305">
      <w:pPr>
        <w:ind w:left="720" w:hanging="720"/>
        <w:rPr>
          <w:rStyle w:val="italic"/>
          <w:noProof/>
          <w:color w:val="auto"/>
        </w:rPr>
      </w:pPr>
      <w:bookmarkStart w:id="19" w:name="_ENREF_22"/>
      <w:r>
        <w:rPr>
          <w:rStyle w:val="italic"/>
          <w:noProof/>
          <w:color w:val="auto"/>
        </w:rPr>
        <w:t xml:space="preserve">Huang, G.-C., Liano, K., &amp; Pan, M.-S. 2006. Do stock splits signal future profitability? </w:t>
      </w:r>
      <w:r w:rsidRPr="00981305">
        <w:rPr>
          <w:rStyle w:val="italic"/>
          <w:b/>
          <w:i/>
          <w:noProof/>
          <w:color w:val="auto"/>
        </w:rPr>
        <w:t>Review of Quantitative Finance and Accounting</w:t>
      </w:r>
      <w:r>
        <w:rPr>
          <w:rStyle w:val="italic"/>
          <w:noProof/>
          <w:color w:val="auto"/>
        </w:rPr>
        <w:t>, 26(4): 347-367.</w:t>
      </w:r>
      <w:bookmarkEnd w:id="19"/>
    </w:p>
    <w:p w:rsidR="00981305" w:rsidRDefault="00981305" w:rsidP="00981305">
      <w:pPr>
        <w:ind w:left="720" w:hanging="720"/>
        <w:rPr>
          <w:rStyle w:val="italic"/>
          <w:noProof/>
          <w:color w:val="auto"/>
        </w:rPr>
      </w:pPr>
      <w:bookmarkStart w:id="20" w:name="_ENREF_23"/>
      <w:r>
        <w:rPr>
          <w:rStyle w:val="italic"/>
          <w:noProof/>
          <w:color w:val="auto"/>
        </w:rPr>
        <w:t xml:space="preserve">Huang, G.-C., Liano, K., &amp; Pan, M.-S. 2009. The information content of stock splits. </w:t>
      </w:r>
      <w:r w:rsidRPr="00981305">
        <w:rPr>
          <w:rStyle w:val="italic"/>
          <w:b/>
          <w:i/>
          <w:noProof/>
          <w:color w:val="auto"/>
        </w:rPr>
        <w:t>Journal of Empirical Finance</w:t>
      </w:r>
      <w:r>
        <w:rPr>
          <w:rStyle w:val="italic"/>
          <w:noProof/>
          <w:color w:val="auto"/>
        </w:rPr>
        <w:t>, 16(4): 557-567.</w:t>
      </w:r>
      <w:bookmarkEnd w:id="20"/>
    </w:p>
    <w:p w:rsidR="00981305" w:rsidRDefault="00981305" w:rsidP="00981305">
      <w:pPr>
        <w:ind w:left="720" w:hanging="720"/>
        <w:rPr>
          <w:rStyle w:val="italic"/>
          <w:noProof/>
          <w:color w:val="auto"/>
        </w:rPr>
      </w:pPr>
      <w:bookmarkStart w:id="21" w:name="_ENREF_24"/>
      <w:r>
        <w:rPr>
          <w:rStyle w:val="italic"/>
          <w:noProof/>
          <w:color w:val="auto"/>
        </w:rPr>
        <w:t xml:space="preserve">Ikenberry, D. L., Rankine, G., &amp; Stice, E. K. 1996. What do stock splits really signal? </w:t>
      </w:r>
      <w:r w:rsidRPr="00981305">
        <w:rPr>
          <w:rStyle w:val="italic"/>
          <w:b/>
          <w:i/>
          <w:noProof/>
          <w:color w:val="auto"/>
        </w:rPr>
        <w:t>Journal of Financial and Quantitative Analysis</w:t>
      </w:r>
      <w:r>
        <w:rPr>
          <w:rStyle w:val="italic"/>
          <w:noProof/>
          <w:color w:val="auto"/>
        </w:rPr>
        <w:t>, 31(3): 357.</w:t>
      </w:r>
      <w:bookmarkEnd w:id="21"/>
    </w:p>
    <w:p w:rsidR="00981305" w:rsidRDefault="00981305" w:rsidP="00981305">
      <w:pPr>
        <w:ind w:left="720" w:hanging="720"/>
        <w:rPr>
          <w:rStyle w:val="italic"/>
          <w:noProof/>
          <w:color w:val="auto"/>
        </w:rPr>
      </w:pPr>
      <w:bookmarkStart w:id="22" w:name="_ENREF_25"/>
      <w:r>
        <w:rPr>
          <w:rStyle w:val="italic"/>
          <w:noProof/>
          <w:color w:val="auto"/>
        </w:rPr>
        <w:t xml:space="preserve">Iran, J. A., &amp; Karamanou, I. 2003. Regulation fair disclosure, analyst following, and analyst forecast dispersion. </w:t>
      </w:r>
      <w:r w:rsidRPr="00981305">
        <w:rPr>
          <w:rStyle w:val="italic"/>
          <w:b/>
          <w:i/>
          <w:noProof/>
          <w:color w:val="auto"/>
        </w:rPr>
        <w:t>Accounting Horizons</w:t>
      </w:r>
      <w:r>
        <w:rPr>
          <w:rStyle w:val="italic"/>
          <w:noProof/>
          <w:color w:val="auto"/>
        </w:rPr>
        <w:t>, 17(1): 15.</w:t>
      </w:r>
      <w:bookmarkEnd w:id="22"/>
    </w:p>
    <w:p w:rsidR="00981305" w:rsidRDefault="00981305" w:rsidP="00981305">
      <w:pPr>
        <w:ind w:left="720" w:hanging="720"/>
        <w:rPr>
          <w:rStyle w:val="italic"/>
          <w:noProof/>
          <w:color w:val="auto"/>
        </w:rPr>
      </w:pPr>
      <w:bookmarkStart w:id="23" w:name="_ENREF_27"/>
      <w:r>
        <w:rPr>
          <w:rStyle w:val="italic"/>
          <w:noProof/>
          <w:color w:val="auto"/>
        </w:rPr>
        <w:t xml:space="preserve">Lakonishok, J., &amp; Lev, B. 1987. Stock Splits and Stock Dividends: Why, Who, and When. </w:t>
      </w:r>
      <w:r w:rsidRPr="00981305">
        <w:rPr>
          <w:rStyle w:val="italic"/>
          <w:b/>
          <w:i/>
          <w:noProof/>
          <w:color w:val="auto"/>
        </w:rPr>
        <w:t>Journal of Finance</w:t>
      </w:r>
      <w:r>
        <w:rPr>
          <w:rStyle w:val="italic"/>
          <w:noProof/>
          <w:color w:val="auto"/>
        </w:rPr>
        <w:t>, 42(4): 913-932.</w:t>
      </w:r>
      <w:bookmarkEnd w:id="23"/>
    </w:p>
    <w:p w:rsidR="00981305" w:rsidRDefault="00981305" w:rsidP="00981305">
      <w:pPr>
        <w:ind w:left="720" w:hanging="720"/>
        <w:rPr>
          <w:rStyle w:val="italic"/>
          <w:noProof/>
          <w:color w:val="auto"/>
        </w:rPr>
      </w:pPr>
      <w:bookmarkStart w:id="24" w:name="_ENREF_28"/>
      <w:r>
        <w:rPr>
          <w:rStyle w:val="italic"/>
          <w:noProof/>
          <w:color w:val="auto"/>
        </w:rPr>
        <w:t xml:space="preserve">Lamoureux, C. G., &amp; Poon, P. 1987. The Market Reaction to Stock Splits. </w:t>
      </w:r>
      <w:r w:rsidRPr="00981305">
        <w:rPr>
          <w:rStyle w:val="italic"/>
          <w:b/>
          <w:i/>
          <w:noProof/>
          <w:color w:val="auto"/>
        </w:rPr>
        <w:t>The Journal of Finance</w:t>
      </w:r>
      <w:r>
        <w:rPr>
          <w:rStyle w:val="italic"/>
          <w:noProof/>
          <w:color w:val="auto"/>
        </w:rPr>
        <w:t>, 42(5): 1347-1370.</w:t>
      </w:r>
      <w:bookmarkEnd w:id="24"/>
    </w:p>
    <w:p w:rsidR="00981305" w:rsidRDefault="00981305" w:rsidP="00981305">
      <w:pPr>
        <w:ind w:left="720" w:hanging="720"/>
        <w:rPr>
          <w:rStyle w:val="italic"/>
          <w:noProof/>
          <w:color w:val="auto"/>
        </w:rPr>
      </w:pPr>
      <w:bookmarkStart w:id="25" w:name="_ENREF_29"/>
      <w:r>
        <w:rPr>
          <w:rStyle w:val="italic"/>
          <w:noProof/>
          <w:color w:val="auto"/>
        </w:rPr>
        <w:t xml:space="preserve">Lee, C. I., Rosenthal, L., &amp; Gleason, K. 2004. Effect of Regulation FD on Asymmetric Information. </w:t>
      </w:r>
      <w:r w:rsidRPr="00981305">
        <w:rPr>
          <w:rStyle w:val="italic"/>
          <w:b/>
          <w:i/>
          <w:noProof/>
          <w:color w:val="auto"/>
        </w:rPr>
        <w:t>Financial Analysts Journal</w:t>
      </w:r>
      <w:r>
        <w:rPr>
          <w:rStyle w:val="italic"/>
          <w:noProof/>
          <w:color w:val="auto"/>
        </w:rPr>
        <w:t>, 60(3): 79-89.</w:t>
      </w:r>
      <w:bookmarkEnd w:id="25"/>
    </w:p>
    <w:p w:rsidR="00981305" w:rsidRDefault="00981305" w:rsidP="00981305">
      <w:pPr>
        <w:ind w:left="720" w:hanging="720"/>
        <w:rPr>
          <w:rStyle w:val="italic"/>
          <w:noProof/>
          <w:color w:val="auto"/>
        </w:rPr>
      </w:pPr>
      <w:bookmarkStart w:id="26" w:name="_ENREF_30"/>
      <w:r>
        <w:rPr>
          <w:rStyle w:val="italic"/>
          <w:noProof/>
          <w:color w:val="auto"/>
        </w:rPr>
        <w:t xml:space="preserve">McNichols, M., &amp; Dravid, A. 1990. Stock Dividends, Stock Splits, and Signaling. </w:t>
      </w:r>
      <w:r w:rsidRPr="00981305">
        <w:rPr>
          <w:rStyle w:val="italic"/>
          <w:b/>
          <w:i/>
          <w:noProof/>
          <w:color w:val="auto"/>
        </w:rPr>
        <w:t>Journal of Finance</w:t>
      </w:r>
      <w:r>
        <w:rPr>
          <w:rStyle w:val="italic"/>
          <w:noProof/>
          <w:color w:val="auto"/>
        </w:rPr>
        <w:t>, 45(3): 857-879.</w:t>
      </w:r>
      <w:bookmarkEnd w:id="26"/>
    </w:p>
    <w:p w:rsidR="00981305" w:rsidRDefault="00981305" w:rsidP="00981305">
      <w:pPr>
        <w:ind w:left="720" w:hanging="720"/>
        <w:rPr>
          <w:rStyle w:val="italic"/>
          <w:noProof/>
          <w:color w:val="auto"/>
        </w:rPr>
      </w:pPr>
      <w:bookmarkStart w:id="27" w:name="_ENREF_31"/>
      <w:r>
        <w:rPr>
          <w:rStyle w:val="italic"/>
          <w:noProof/>
          <w:color w:val="auto"/>
        </w:rPr>
        <w:t xml:space="preserve">Mohanram, P. S., &amp; Sunder, S. V. 2006. How Has Regulation FD Affected the Operations of Financial Analysts? </w:t>
      </w:r>
      <w:r w:rsidRPr="00981305">
        <w:rPr>
          <w:rStyle w:val="italic"/>
          <w:b/>
          <w:i/>
          <w:noProof/>
          <w:color w:val="auto"/>
        </w:rPr>
        <w:t>Contemporary Accounting Research</w:t>
      </w:r>
      <w:r>
        <w:rPr>
          <w:rStyle w:val="italic"/>
          <w:noProof/>
          <w:color w:val="auto"/>
        </w:rPr>
        <w:t>, 23(2): 491-525.</w:t>
      </w:r>
      <w:bookmarkEnd w:id="27"/>
    </w:p>
    <w:p w:rsidR="00981305" w:rsidRDefault="00981305" w:rsidP="00981305">
      <w:pPr>
        <w:ind w:left="720" w:hanging="720"/>
        <w:rPr>
          <w:rStyle w:val="italic"/>
          <w:noProof/>
          <w:color w:val="auto"/>
        </w:rPr>
      </w:pPr>
      <w:bookmarkStart w:id="28" w:name="_ENREF_32"/>
      <w:r>
        <w:rPr>
          <w:rStyle w:val="italic"/>
          <w:noProof/>
          <w:color w:val="auto"/>
        </w:rPr>
        <w:t xml:space="preserve">Muscarella, C. J., &amp; Vetsuypens, M. R. 1996. Stock splits: Signaling or liquidity? The case of ADR [`]solo-splits'. </w:t>
      </w:r>
      <w:r w:rsidRPr="00981305">
        <w:rPr>
          <w:rStyle w:val="italic"/>
          <w:b/>
          <w:i/>
          <w:noProof/>
          <w:color w:val="auto"/>
        </w:rPr>
        <w:t>Journal of Financial Economics</w:t>
      </w:r>
      <w:r>
        <w:rPr>
          <w:rStyle w:val="italic"/>
          <w:noProof/>
          <w:color w:val="auto"/>
        </w:rPr>
        <w:t>, 42(1): 3-26.</w:t>
      </w:r>
      <w:bookmarkEnd w:id="28"/>
    </w:p>
    <w:p w:rsidR="00981305" w:rsidRDefault="00981305" w:rsidP="00981305">
      <w:pPr>
        <w:ind w:left="720" w:hanging="720"/>
        <w:rPr>
          <w:rStyle w:val="italic"/>
          <w:noProof/>
          <w:color w:val="auto"/>
        </w:rPr>
      </w:pPr>
      <w:bookmarkStart w:id="29" w:name="_ENREF_33"/>
      <w:r>
        <w:rPr>
          <w:rStyle w:val="italic"/>
          <w:noProof/>
          <w:color w:val="auto"/>
        </w:rPr>
        <w:t>Nayak, S., &amp; Prabhala, N. R. 2001. Disentangling the Dividend Information in Splits: A Decomposition Using Conditional Event</w:t>
      </w:r>
      <w:r>
        <w:rPr>
          <w:rStyle w:val="italic"/>
          <w:rFonts w:ascii="Cambria Math" w:hAnsi="Cambria Math" w:cs="Cambria Math"/>
          <w:noProof/>
          <w:color w:val="auto"/>
        </w:rPr>
        <w:t>‐</w:t>
      </w:r>
      <w:r>
        <w:rPr>
          <w:rStyle w:val="italic"/>
          <w:noProof/>
          <w:color w:val="auto"/>
        </w:rPr>
        <w:t xml:space="preserve">Study Methods. </w:t>
      </w:r>
      <w:r w:rsidRPr="00981305">
        <w:rPr>
          <w:rStyle w:val="italic"/>
          <w:b/>
          <w:i/>
          <w:noProof/>
          <w:color w:val="auto"/>
        </w:rPr>
        <w:t>Review of Financial Studies</w:t>
      </w:r>
      <w:r>
        <w:rPr>
          <w:rStyle w:val="italic"/>
          <w:noProof/>
          <w:color w:val="auto"/>
        </w:rPr>
        <w:t>, 14(4): 1083-1116.</w:t>
      </w:r>
      <w:bookmarkEnd w:id="29"/>
    </w:p>
    <w:p w:rsidR="00981305" w:rsidRDefault="00981305" w:rsidP="00981305">
      <w:pPr>
        <w:ind w:left="720" w:hanging="720"/>
        <w:rPr>
          <w:rStyle w:val="italic"/>
          <w:noProof/>
          <w:color w:val="auto"/>
        </w:rPr>
      </w:pPr>
      <w:bookmarkStart w:id="30" w:name="_ENREF_34"/>
      <w:r>
        <w:rPr>
          <w:rStyle w:val="italic"/>
          <w:noProof/>
          <w:color w:val="auto"/>
        </w:rPr>
        <w:t xml:space="preserve">Shane, P. B., Soderstrom, N. S., &amp; Yoon, S. W. 2001. Earnings and Price Discovery in the Post-Reg. FD Information Environment: A Preliminary Analysis. </w:t>
      </w:r>
      <w:r w:rsidRPr="00981305">
        <w:rPr>
          <w:rStyle w:val="italic"/>
          <w:b/>
          <w:i/>
          <w:noProof/>
          <w:color w:val="auto"/>
        </w:rPr>
        <w:t>SSRN eLibrary</w:t>
      </w:r>
      <w:r>
        <w:rPr>
          <w:rStyle w:val="italic"/>
          <w:noProof/>
          <w:color w:val="auto"/>
        </w:rPr>
        <w:t>.</w:t>
      </w:r>
      <w:bookmarkEnd w:id="30"/>
    </w:p>
    <w:p w:rsidR="00103B09" w:rsidRDefault="00103B09" w:rsidP="00103B09">
      <w:pPr>
        <w:ind w:left="720" w:hanging="720"/>
        <w:rPr>
          <w:rStyle w:val="italic"/>
          <w:noProof/>
          <w:color w:val="auto"/>
        </w:rPr>
      </w:pPr>
      <w:r>
        <w:rPr>
          <w:rStyle w:val="italic"/>
          <w:noProof/>
          <w:color w:val="auto"/>
        </w:rPr>
        <w:t xml:space="preserve">Sikora, M. 2000. SEC Reg FD's Meaning isn't Transparent. </w:t>
      </w:r>
      <w:r>
        <w:rPr>
          <w:rStyle w:val="italic"/>
          <w:b/>
          <w:i/>
          <w:noProof/>
          <w:color w:val="auto"/>
        </w:rPr>
        <w:t>Mergers &amp; Acquisitions: The Dealmakers Journal</w:t>
      </w:r>
      <w:r w:rsidR="00C00E21" w:rsidRPr="00C00E21">
        <w:rPr>
          <w:rStyle w:val="italic"/>
          <w:noProof/>
          <w:color w:val="auto"/>
        </w:rPr>
        <w:t>,</w:t>
      </w:r>
      <w:r w:rsidR="00C00E21">
        <w:rPr>
          <w:rStyle w:val="italic"/>
          <w:b/>
          <w:i/>
          <w:noProof/>
          <w:color w:val="auto"/>
        </w:rPr>
        <w:t xml:space="preserve"> </w:t>
      </w:r>
      <w:r w:rsidR="00C00E21">
        <w:rPr>
          <w:rStyle w:val="italic"/>
          <w:noProof/>
          <w:color w:val="auto"/>
        </w:rPr>
        <w:t>October 1</w:t>
      </w:r>
      <w:r>
        <w:rPr>
          <w:rStyle w:val="italic"/>
          <w:noProof/>
          <w:color w:val="auto"/>
        </w:rPr>
        <w:t>.</w:t>
      </w:r>
    </w:p>
    <w:p w:rsidR="00981305" w:rsidRDefault="00981305" w:rsidP="00981305">
      <w:pPr>
        <w:ind w:left="720" w:hanging="720"/>
        <w:rPr>
          <w:rStyle w:val="italic"/>
          <w:noProof/>
          <w:color w:val="auto"/>
        </w:rPr>
      </w:pPr>
      <w:bookmarkStart w:id="31" w:name="_ENREF_35"/>
      <w:r>
        <w:rPr>
          <w:rStyle w:val="italic"/>
          <w:noProof/>
          <w:color w:val="auto"/>
        </w:rPr>
        <w:t>Titman, S. 2002. Discussion of “Underreaction to Self</w:t>
      </w:r>
      <w:r>
        <w:rPr>
          <w:rStyle w:val="italic"/>
          <w:rFonts w:ascii="Cambria Math" w:hAnsi="Cambria Math" w:cs="Cambria Math"/>
          <w:noProof/>
          <w:color w:val="auto"/>
        </w:rPr>
        <w:t>‐</w:t>
      </w:r>
      <w:r>
        <w:rPr>
          <w:rStyle w:val="italic"/>
          <w:noProof/>
          <w:color w:val="auto"/>
        </w:rPr>
        <w:t xml:space="preserve">Selected News Events”. </w:t>
      </w:r>
      <w:r w:rsidRPr="00981305">
        <w:rPr>
          <w:rStyle w:val="italic"/>
          <w:b/>
          <w:i/>
          <w:noProof/>
          <w:color w:val="auto"/>
        </w:rPr>
        <w:t>Review of Financial Studies</w:t>
      </w:r>
      <w:r>
        <w:rPr>
          <w:rStyle w:val="italic"/>
          <w:noProof/>
          <w:color w:val="auto"/>
        </w:rPr>
        <w:t>, 15(2): 527-532.</w:t>
      </w:r>
      <w:bookmarkEnd w:id="31"/>
    </w:p>
    <w:p w:rsidR="00981305" w:rsidRDefault="00981305" w:rsidP="00981305">
      <w:pPr>
        <w:rPr>
          <w:rStyle w:val="italic"/>
          <w:noProof/>
          <w:color w:val="auto"/>
        </w:rPr>
      </w:pPr>
    </w:p>
    <w:p w:rsidR="005846BA" w:rsidRDefault="001A7687" w:rsidP="00067411">
      <w:pPr>
        <w:spacing w:line="480" w:lineRule="auto"/>
        <w:rPr>
          <w:rStyle w:val="italic"/>
          <w:color w:val="auto"/>
        </w:rPr>
        <w:sectPr w:rsidR="005846BA" w:rsidSect="00763DFF">
          <w:pgSz w:w="12240" w:h="15840"/>
          <w:pgMar w:top="1701" w:right="1440" w:bottom="1440" w:left="1440" w:header="720" w:footer="720" w:gutter="0"/>
          <w:pgNumType w:start="1"/>
          <w:cols w:space="720"/>
          <w:docGrid w:linePitch="360"/>
        </w:sectPr>
      </w:pPr>
      <w:r w:rsidRPr="005B01F9">
        <w:rPr>
          <w:rStyle w:val="italic"/>
          <w:color w:val="auto"/>
        </w:rPr>
        <w:fldChar w:fldCharType="end"/>
      </w:r>
    </w:p>
    <w:p w:rsidR="00F20D1B" w:rsidRDefault="000D1595" w:rsidP="00F20D1B">
      <w:pPr>
        <w:rPr>
          <w:rStyle w:val="italic"/>
          <w:color w:val="auto"/>
        </w:rPr>
      </w:pPr>
      <w:r>
        <w:rPr>
          <w:rStyle w:val="italic"/>
          <w:rFonts w:hint="eastAsia"/>
          <w:color w:val="auto"/>
        </w:rPr>
        <w:lastRenderedPageBreak/>
        <w:t xml:space="preserve">Table 1 </w:t>
      </w:r>
    </w:p>
    <w:p w:rsidR="00F20D1B" w:rsidRPr="00F20D1B" w:rsidRDefault="00F20D1B" w:rsidP="00F20D1B">
      <w:pPr>
        <w:rPr>
          <w:rFonts w:eastAsia="Times New Roman"/>
          <w:sz w:val="22"/>
          <w:szCs w:val="22"/>
        </w:rPr>
      </w:pPr>
      <w:r w:rsidRPr="00F20D1B">
        <w:rPr>
          <w:rFonts w:eastAsia="Times New Roman"/>
          <w:sz w:val="22"/>
          <w:szCs w:val="22"/>
        </w:rPr>
        <w:t>Descriptive statistics of sample firms</w:t>
      </w:r>
    </w:p>
    <w:p w:rsidR="00BB0D19" w:rsidRDefault="007E5FC2" w:rsidP="00F20D1B">
      <w:pPr>
        <w:rPr>
          <w:rStyle w:val="italic"/>
          <w:color w:val="auto"/>
        </w:rPr>
      </w:pPr>
      <w:r w:rsidRPr="00AF2556">
        <w:rPr>
          <w:rStyle w:val="italic"/>
          <w:color w:val="auto"/>
        </w:rPr>
        <w:object w:dxaOrig="14076" w:dyaOrig="3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8pt;height:174.6pt" o:ole="">
            <v:imagedata r:id="rId12" o:title=""/>
          </v:shape>
          <o:OLEObject Type="Embed" ProgID="Excel.Sheet.12" ShapeID="_x0000_i1025" DrawAspect="Content" ObjectID="_1393067309" r:id="rId13"/>
        </w:object>
      </w:r>
    </w:p>
    <w:p w:rsidR="00F20D1B" w:rsidRDefault="00F20D1B" w:rsidP="00F20D1B">
      <w:pPr>
        <w:rPr>
          <w:rStyle w:val="italic"/>
          <w:color w:val="auto"/>
        </w:rPr>
      </w:pPr>
      <w:r w:rsidRPr="00F20D1B">
        <w:t xml:space="preserve"> </w:t>
      </w:r>
      <w:r w:rsidRPr="00F20D1B">
        <w:rPr>
          <w:rStyle w:val="italic"/>
          <w:color w:val="auto"/>
        </w:rPr>
        <w:t>***, ** and *  indicate statisti</w:t>
      </w:r>
      <w:r w:rsidR="00164765">
        <w:rPr>
          <w:rStyle w:val="italic"/>
          <w:color w:val="auto"/>
        </w:rPr>
        <w:t>cal significance at the 1%, 5%</w:t>
      </w:r>
      <w:r w:rsidRPr="00F20D1B">
        <w:rPr>
          <w:rStyle w:val="italic"/>
          <w:color w:val="auto"/>
        </w:rPr>
        <w:t>,</w:t>
      </w:r>
      <w:r w:rsidR="00164765">
        <w:rPr>
          <w:rStyle w:val="italic"/>
          <w:color w:val="auto"/>
        </w:rPr>
        <w:t xml:space="preserve"> </w:t>
      </w:r>
      <w:r w:rsidRPr="00F20D1B">
        <w:rPr>
          <w:rStyle w:val="italic"/>
          <w:color w:val="auto"/>
        </w:rPr>
        <w:t>and 10%</w:t>
      </w:r>
      <w:r w:rsidR="00164765">
        <w:rPr>
          <w:rStyle w:val="italic"/>
          <w:color w:val="auto"/>
        </w:rPr>
        <w:t xml:space="preserve"> levels</w:t>
      </w:r>
      <w:r w:rsidRPr="00F20D1B">
        <w:rPr>
          <w:rStyle w:val="italic"/>
          <w:color w:val="auto"/>
        </w:rPr>
        <w:t>, respectively.</w:t>
      </w:r>
      <w:r>
        <w:rPr>
          <w:rStyle w:val="italic"/>
          <w:rFonts w:hint="eastAsia"/>
          <w:color w:val="auto"/>
        </w:rPr>
        <w:t xml:space="preserve"> </w:t>
      </w:r>
    </w:p>
    <w:p w:rsidR="00F20D1B" w:rsidRDefault="00067923" w:rsidP="00F20D1B">
      <w:pPr>
        <w:rPr>
          <w:rStyle w:val="italic"/>
          <w:color w:val="auto"/>
        </w:rPr>
      </w:pPr>
      <w:r w:rsidRPr="00BD60DA">
        <w:rPr>
          <w:rStyle w:val="italic"/>
          <w:i/>
          <w:color w:val="auto"/>
        </w:rPr>
        <w:t xml:space="preserve">Splitfactor </w:t>
      </w:r>
      <w:r>
        <w:rPr>
          <w:rStyle w:val="italic"/>
          <w:color w:val="auto"/>
        </w:rPr>
        <w:t xml:space="preserve">is the number of outstanding </w:t>
      </w:r>
      <w:r>
        <w:rPr>
          <w:rStyle w:val="italic"/>
          <w:rFonts w:hint="eastAsia"/>
          <w:color w:val="auto"/>
        </w:rPr>
        <w:t>shares of stock after the stock split divided by the number of shares before the stock split.</w:t>
      </w:r>
      <w:r w:rsidRPr="00F20D1B">
        <w:rPr>
          <w:rStyle w:val="italic"/>
          <w:color w:val="auto"/>
        </w:rPr>
        <w:t xml:space="preserve"> </w:t>
      </w:r>
      <w:r w:rsidR="00F20D1B" w:rsidRPr="00F20D1B">
        <w:rPr>
          <w:rStyle w:val="italic"/>
          <w:color w:val="auto"/>
        </w:rPr>
        <w:t xml:space="preserve">A dummy variable, </w:t>
      </w:r>
      <w:r w:rsidR="00164765">
        <w:rPr>
          <w:rStyle w:val="italic"/>
          <w:i/>
          <w:color w:val="auto"/>
        </w:rPr>
        <w:t>FD</w:t>
      </w:r>
      <w:r w:rsidR="00164765" w:rsidRPr="00BD60DA">
        <w:rPr>
          <w:rStyle w:val="italic"/>
          <w:i/>
          <w:color w:val="auto"/>
        </w:rPr>
        <w:t>dummy</w:t>
      </w:r>
      <w:r w:rsidR="00F20D1B" w:rsidRPr="00F20D1B">
        <w:rPr>
          <w:rStyle w:val="italic"/>
          <w:color w:val="auto"/>
        </w:rPr>
        <w:t>, equals 1 for</w:t>
      </w:r>
      <w:r w:rsidR="00F20D1B">
        <w:rPr>
          <w:rStyle w:val="italic"/>
          <w:rFonts w:hint="eastAsia"/>
          <w:color w:val="auto"/>
        </w:rPr>
        <w:t xml:space="preserve"> </w:t>
      </w:r>
      <w:r w:rsidR="00F20D1B" w:rsidRPr="00F20D1B">
        <w:rPr>
          <w:rStyle w:val="italic"/>
          <w:color w:val="auto"/>
        </w:rPr>
        <w:t xml:space="preserve">split event after </w:t>
      </w:r>
      <w:r w:rsidR="00AC4E89">
        <w:rPr>
          <w:rStyle w:val="italic"/>
          <w:color w:val="auto"/>
        </w:rPr>
        <w:t>Reg FD</w:t>
      </w:r>
      <w:r w:rsidR="00F20D1B" w:rsidRPr="00F20D1B">
        <w:rPr>
          <w:rStyle w:val="italic"/>
          <w:color w:val="auto"/>
        </w:rPr>
        <w:t xml:space="preserve"> adoption, 0 for split event before </w:t>
      </w:r>
      <w:r w:rsidR="00AC4E89">
        <w:rPr>
          <w:rStyle w:val="italic"/>
          <w:color w:val="auto"/>
        </w:rPr>
        <w:t>Reg FD</w:t>
      </w:r>
      <w:r w:rsidR="00F20D1B" w:rsidRPr="00F20D1B">
        <w:rPr>
          <w:rStyle w:val="italic"/>
          <w:color w:val="auto"/>
        </w:rPr>
        <w:t xml:space="preserve"> </w:t>
      </w:r>
      <w:r w:rsidR="00164765" w:rsidRPr="00F20D1B">
        <w:rPr>
          <w:rStyle w:val="italic"/>
          <w:color w:val="auto"/>
        </w:rPr>
        <w:t>adoption</w:t>
      </w:r>
      <w:r w:rsidR="00F20D1B" w:rsidRPr="00F20D1B">
        <w:rPr>
          <w:rStyle w:val="italic"/>
          <w:color w:val="auto"/>
        </w:rPr>
        <w:t xml:space="preserve">. </w:t>
      </w:r>
      <w:r w:rsidR="00F20D1B" w:rsidRPr="00042253">
        <w:rPr>
          <w:rStyle w:val="italic"/>
          <w:i/>
          <w:color w:val="auto"/>
        </w:rPr>
        <w:t xml:space="preserve">Marketcap </w:t>
      </w:r>
      <w:r w:rsidR="00F20D1B" w:rsidRPr="00F20D1B">
        <w:rPr>
          <w:rStyle w:val="italic"/>
          <w:color w:val="auto"/>
        </w:rPr>
        <w:t>is market</w:t>
      </w:r>
      <w:r w:rsidR="00F20D1B">
        <w:rPr>
          <w:rStyle w:val="italic"/>
          <w:rFonts w:hint="eastAsia"/>
          <w:color w:val="auto"/>
        </w:rPr>
        <w:t xml:space="preserve"> </w:t>
      </w:r>
      <w:r w:rsidR="00F20D1B" w:rsidRPr="00F20D1B">
        <w:rPr>
          <w:rStyle w:val="italic"/>
          <w:color w:val="auto"/>
        </w:rPr>
        <w:t xml:space="preserve">value of equity of the firm 10 trading days prior to the split. </w:t>
      </w:r>
      <w:r w:rsidR="00F20D1B" w:rsidRPr="00042253">
        <w:rPr>
          <w:rStyle w:val="italic"/>
          <w:i/>
          <w:color w:val="auto"/>
        </w:rPr>
        <w:t>Size</w:t>
      </w:r>
      <w:r w:rsidR="00F20D1B" w:rsidRPr="00F20D1B">
        <w:rPr>
          <w:rStyle w:val="italic"/>
          <w:color w:val="auto"/>
        </w:rPr>
        <w:t xml:space="preserve"> is the natural logarithm of the market value of the firm 10 trading days</w:t>
      </w:r>
      <w:r w:rsidR="00F20D1B">
        <w:rPr>
          <w:rStyle w:val="italic"/>
          <w:rFonts w:hint="eastAsia"/>
          <w:color w:val="auto"/>
        </w:rPr>
        <w:t xml:space="preserve"> </w:t>
      </w:r>
      <w:r w:rsidR="00F20D1B" w:rsidRPr="00F20D1B">
        <w:rPr>
          <w:rStyle w:val="italic"/>
          <w:color w:val="auto"/>
        </w:rPr>
        <w:t xml:space="preserve">before the split. </w:t>
      </w:r>
      <w:r w:rsidR="00F20D1B" w:rsidRPr="00042253">
        <w:rPr>
          <w:rStyle w:val="italic"/>
          <w:i/>
          <w:color w:val="auto"/>
        </w:rPr>
        <w:t>Preprice</w:t>
      </w:r>
      <w:r w:rsidR="00F20D1B" w:rsidRPr="00F20D1B">
        <w:rPr>
          <w:rStyle w:val="italic"/>
          <w:color w:val="auto"/>
        </w:rPr>
        <w:t xml:space="preserve"> is share price 7 trading days before the split. </w:t>
      </w:r>
      <w:r w:rsidR="00F20D1B" w:rsidRPr="00042253">
        <w:rPr>
          <w:rStyle w:val="italic"/>
          <w:i/>
          <w:color w:val="auto"/>
        </w:rPr>
        <w:t>Leakage</w:t>
      </w:r>
      <w:r w:rsidR="00F20D1B" w:rsidRPr="00F20D1B">
        <w:rPr>
          <w:rStyle w:val="italic"/>
          <w:color w:val="auto"/>
        </w:rPr>
        <w:t xml:space="preserve"> is the proportional price change from</w:t>
      </w:r>
      <w:r w:rsidR="00F0207D">
        <w:rPr>
          <w:rStyle w:val="italic"/>
          <w:color w:val="auto"/>
        </w:rPr>
        <w:t xml:space="preserve"> </w:t>
      </w:r>
      <w:r w:rsidR="00F20D1B" w:rsidRPr="00F20D1B">
        <w:rPr>
          <w:rStyle w:val="italic"/>
          <w:color w:val="auto"/>
        </w:rPr>
        <w:t>7 days before the split</w:t>
      </w:r>
      <w:r w:rsidR="00F20D1B" w:rsidRPr="00F20D1B">
        <w:t xml:space="preserve"> </w:t>
      </w:r>
      <w:r w:rsidR="00F20D1B" w:rsidRPr="00F20D1B">
        <w:rPr>
          <w:rStyle w:val="italic"/>
          <w:color w:val="auto"/>
        </w:rPr>
        <w:t xml:space="preserve">to 3 days prior to the split announcement. </w:t>
      </w:r>
      <w:r w:rsidR="00F20D1B" w:rsidRPr="00042253">
        <w:rPr>
          <w:rStyle w:val="italic"/>
          <w:i/>
          <w:color w:val="auto"/>
        </w:rPr>
        <w:t>Runup</w:t>
      </w:r>
      <w:r w:rsidR="00F20D1B" w:rsidRPr="00F20D1B">
        <w:rPr>
          <w:rStyle w:val="italic"/>
          <w:color w:val="auto"/>
        </w:rPr>
        <w:t xml:space="preserve"> is the proportional price change from 120 d</w:t>
      </w:r>
      <w:r w:rsidR="00042253">
        <w:rPr>
          <w:rStyle w:val="italic"/>
          <w:color w:val="auto"/>
        </w:rPr>
        <w:t xml:space="preserve">ays before the split to 8 days </w:t>
      </w:r>
      <w:r w:rsidR="00F20D1B" w:rsidRPr="00F20D1B">
        <w:rPr>
          <w:rStyle w:val="italic"/>
          <w:color w:val="auto"/>
        </w:rPr>
        <w:t>prior to the split</w:t>
      </w:r>
      <w:r w:rsidR="00F20D1B">
        <w:rPr>
          <w:rStyle w:val="italic"/>
          <w:rFonts w:hint="eastAsia"/>
          <w:color w:val="auto"/>
        </w:rPr>
        <w:t xml:space="preserve"> </w:t>
      </w:r>
      <w:r w:rsidR="00F20D1B" w:rsidRPr="00F20D1B">
        <w:rPr>
          <w:rStyle w:val="italic"/>
          <w:color w:val="auto"/>
        </w:rPr>
        <w:t xml:space="preserve">announcement. </w:t>
      </w:r>
      <w:r w:rsidR="00F20D1B" w:rsidRPr="00042253">
        <w:rPr>
          <w:rStyle w:val="italic"/>
          <w:i/>
          <w:color w:val="auto"/>
        </w:rPr>
        <w:t xml:space="preserve">Mret </w:t>
      </w:r>
      <w:r w:rsidR="00F20D1B" w:rsidRPr="00F20D1B">
        <w:rPr>
          <w:rStyle w:val="italic"/>
          <w:color w:val="auto"/>
        </w:rPr>
        <w:t xml:space="preserve">is the market return estimated by the CRSP value-weighted return index. </w:t>
      </w:r>
      <w:r w:rsidR="00F20D1B" w:rsidRPr="00042253">
        <w:rPr>
          <w:rStyle w:val="italic"/>
          <w:i/>
          <w:color w:val="auto"/>
        </w:rPr>
        <w:t>Dividends per share</w:t>
      </w:r>
      <w:r w:rsidR="00F20D1B" w:rsidRPr="00F20D1B">
        <w:rPr>
          <w:rStyle w:val="italic"/>
          <w:color w:val="auto"/>
        </w:rPr>
        <w:t xml:space="preserve"> are the dollar value of the</w:t>
      </w:r>
      <w:r w:rsidR="00F20D1B">
        <w:rPr>
          <w:rStyle w:val="italic"/>
          <w:rFonts w:hint="eastAsia"/>
          <w:color w:val="auto"/>
        </w:rPr>
        <w:t xml:space="preserve"> </w:t>
      </w:r>
      <w:r w:rsidR="00F20D1B" w:rsidRPr="00F20D1B">
        <w:rPr>
          <w:rStyle w:val="italic"/>
          <w:color w:val="auto"/>
        </w:rPr>
        <w:t>dividends declared in the year prior to the split announcement (Data 26).</w:t>
      </w:r>
    </w:p>
    <w:p w:rsidR="005846BA" w:rsidRDefault="005846BA" w:rsidP="00F20D1B">
      <w:pPr>
        <w:rPr>
          <w:rStyle w:val="italic"/>
          <w:color w:val="auto"/>
        </w:rPr>
      </w:pPr>
    </w:p>
    <w:p w:rsidR="005846BA" w:rsidRDefault="005846BA" w:rsidP="00F20D1B">
      <w:pPr>
        <w:rPr>
          <w:rStyle w:val="italic"/>
          <w:color w:val="auto"/>
        </w:rPr>
      </w:pPr>
    </w:p>
    <w:p w:rsidR="005846BA" w:rsidRDefault="005846BA" w:rsidP="00F20D1B">
      <w:pPr>
        <w:rPr>
          <w:rStyle w:val="italic"/>
          <w:color w:val="auto"/>
        </w:rPr>
      </w:pPr>
    </w:p>
    <w:p w:rsidR="005846BA" w:rsidRDefault="005846BA" w:rsidP="00067411">
      <w:pPr>
        <w:spacing w:line="480" w:lineRule="auto"/>
        <w:rPr>
          <w:rStyle w:val="italic"/>
          <w:color w:val="auto"/>
        </w:rPr>
      </w:pPr>
    </w:p>
    <w:p w:rsidR="005846BA" w:rsidRDefault="005846BA" w:rsidP="00067411">
      <w:pPr>
        <w:spacing w:line="480" w:lineRule="auto"/>
        <w:rPr>
          <w:rStyle w:val="italic"/>
          <w:color w:val="auto"/>
        </w:rPr>
        <w:sectPr w:rsidR="005846BA" w:rsidSect="008812D4">
          <w:pgSz w:w="15840" w:h="12240" w:orient="landscape"/>
          <w:pgMar w:top="1440" w:right="1699" w:bottom="1440" w:left="864" w:header="720" w:footer="720" w:gutter="0"/>
          <w:cols w:space="720"/>
          <w:docGrid w:linePitch="360"/>
        </w:sectPr>
      </w:pPr>
    </w:p>
    <w:p w:rsidR="005846BA" w:rsidRDefault="000D1595" w:rsidP="00F20D1B">
      <w:pPr>
        <w:rPr>
          <w:rStyle w:val="italic"/>
          <w:color w:val="auto"/>
        </w:rPr>
      </w:pPr>
      <w:r>
        <w:rPr>
          <w:rStyle w:val="italic"/>
          <w:rFonts w:hint="eastAsia"/>
          <w:color w:val="auto"/>
        </w:rPr>
        <w:lastRenderedPageBreak/>
        <w:t>Table 2</w:t>
      </w:r>
    </w:p>
    <w:p w:rsidR="00F20D1B" w:rsidRDefault="00F20D1B" w:rsidP="00F20D1B">
      <w:pPr>
        <w:rPr>
          <w:rStyle w:val="italic"/>
          <w:color w:val="auto"/>
        </w:rPr>
      </w:pPr>
      <w:r w:rsidRPr="00F20D1B">
        <w:rPr>
          <w:rStyle w:val="italic"/>
          <w:color w:val="auto"/>
        </w:rPr>
        <w:t>Univariate analysis of abnormal stock returns around split announcements</w:t>
      </w:r>
    </w:p>
    <w:bookmarkStart w:id="32" w:name="_MON_1392985357"/>
    <w:bookmarkEnd w:id="32"/>
    <w:bookmarkStart w:id="33" w:name="_MON_1392985398"/>
    <w:bookmarkEnd w:id="33"/>
    <w:p w:rsidR="00F20D1B" w:rsidRDefault="00036224" w:rsidP="00F20D1B">
      <w:pPr>
        <w:rPr>
          <w:rStyle w:val="italic"/>
          <w:color w:val="auto"/>
        </w:rPr>
      </w:pPr>
      <w:r w:rsidRPr="00AF2556">
        <w:rPr>
          <w:rStyle w:val="italic"/>
          <w:color w:val="auto"/>
        </w:rPr>
        <w:object w:dxaOrig="9880" w:dyaOrig="6125">
          <v:shape id="_x0000_i1026" type="#_x0000_t75" style="width:493.8pt;height:306pt" o:ole="">
            <v:imagedata r:id="rId14" o:title=""/>
          </v:shape>
          <o:OLEObject Type="Embed" ProgID="Excel.Sheet.12" ShapeID="_x0000_i1026" DrawAspect="Content" ObjectID="_1393067310" r:id="rId15"/>
        </w:object>
      </w:r>
    </w:p>
    <w:p w:rsidR="00BB0D19" w:rsidRDefault="00BB0D19" w:rsidP="00F20D1B">
      <w:pPr>
        <w:rPr>
          <w:rStyle w:val="italic"/>
          <w:color w:val="auto"/>
        </w:rPr>
      </w:pPr>
    </w:p>
    <w:p w:rsidR="00F20D1B" w:rsidRDefault="00F20D1B" w:rsidP="00F20D1B">
      <w:pPr>
        <w:rPr>
          <w:rStyle w:val="italic"/>
          <w:color w:val="auto"/>
        </w:rPr>
      </w:pPr>
      <w:r w:rsidRPr="00F20D1B">
        <w:rPr>
          <w:rStyle w:val="italic"/>
          <w:color w:val="auto"/>
        </w:rPr>
        <w:t>***, ** and *  indicate statisti</w:t>
      </w:r>
      <w:r w:rsidR="00164765">
        <w:rPr>
          <w:rStyle w:val="italic"/>
          <w:color w:val="auto"/>
        </w:rPr>
        <w:t>cal significance at the 1%, 5%</w:t>
      </w:r>
      <w:r w:rsidRPr="00F20D1B">
        <w:rPr>
          <w:rStyle w:val="italic"/>
          <w:color w:val="auto"/>
        </w:rPr>
        <w:t>,</w:t>
      </w:r>
      <w:r w:rsidR="00164765">
        <w:rPr>
          <w:rStyle w:val="italic"/>
          <w:color w:val="auto"/>
        </w:rPr>
        <w:t xml:space="preserve"> </w:t>
      </w:r>
      <w:r w:rsidRPr="00F20D1B">
        <w:rPr>
          <w:rStyle w:val="italic"/>
          <w:color w:val="auto"/>
        </w:rPr>
        <w:t>and 10%</w:t>
      </w:r>
      <w:r w:rsidR="00164765">
        <w:rPr>
          <w:rStyle w:val="italic"/>
          <w:color w:val="auto"/>
        </w:rPr>
        <w:t xml:space="preserve"> levels</w:t>
      </w:r>
      <w:r w:rsidRPr="00F20D1B">
        <w:rPr>
          <w:rStyle w:val="italic"/>
          <w:color w:val="auto"/>
        </w:rPr>
        <w:t>, respectively.</w:t>
      </w:r>
    </w:p>
    <w:p w:rsidR="00F20D1B" w:rsidRDefault="00F20D1B" w:rsidP="00F20D1B">
      <w:pPr>
        <w:rPr>
          <w:rStyle w:val="italic"/>
          <w:color w:val="auto"/>
        </w:rPr>
      </w:pPr>
      <w:r w:rsidRPr="00F20D1B">
        <w:rPr>
          <w:rStyle w:val="italic"/>
          <w:color w:val="auto"/>
        </w:rPr>
        <w:t>This table shows the average abnormal returns on the announcem</w:t>
      </w:r>
      <w:r>
        <w:rPr>
          <w:rStyle w:val="italic"/>
          <w:color w:val="auto"/>
        </w:rPr>
        <w:t xml:space="preserve">ent day and average cumulative </w:t>
      </w:r>
      <w:r w:rsidRPr="00F20D1B">
        <w:rPr>
          <w:rStyle w:val="italic"/>
          <w:color w:val="auto"/>
        </w:rPr>
        <w:t>abnormal returns in various intervals. Defining the split announcement date as day 0, abnormal returns are</w:t>
      </w:r>
      <w:r>
        <w:rPr>
          <w:rStyle w:val="italic"/>
          <w:rFonts w:hint="eastAsia"/>
          <w:color w:val="auto"/>
        </w:rPr>
        <w:t xml:space="preserve"> </w:t>
      </w:r>
      <w:r w:rsidRPr="00F20D1B">
        <w:rPr>
          <w:rStyle w:val="italic"/>
          <w:color w:val="auto"/>
        </w:rPr>
        <w:t>calculated using one-factor market model residuals estimated from day -250 to day -100.</w:t>
      </w:r>
    </w:p>
    <w:p w:rsidR="00F20D1B" w:rsidRDefault="00F20D1B" w:rsidP="00F20D1B">
      <w:pPr>
        <w:rPr>
          <w:rStyle w:val="italic"/>
          <w:color w:val="auto"/>
        </w:rPr>
      </w:pPr>
      <w:r w:rsidRPr="00F20D1B">
        <w:rPr>
          <w:rStyle w:val="italic"/>
          <w:color w:val="auto"/>
        </w:rPr>
        <w:t>The CRSP value-weighted index return is used to proxy for market return. Mean abnormal returns and average</w:t>
      </w:r>
      <w:r>
        <w:rPr>
          <w:rStyle w:val="italic"/>
          <w:rFonts w:hint="eastAsia"/>
          <w:color w:val="auto"/>
        </w:rPr>
        <w:t xml:space="preserve"> </w:t>
      </w:r>
      <w:r w:rsidR="00C11D7C">
        <w:rPr>
          <w:rStyle w:val="italic"/>
          <w:color w:val="auto"/>
        </w:rPr>
        <w:t>CARs for the total sample of 4</w:t>
      </w:r>
      <w:r w:rsidR="00C11D7C">
        <w:rPr>
          <w:rStyle w:val="italic"/>
          <w:rFonts w:hint="eastAsia"/>
          <w:color w:val="auto"/>
        </w:rPr>
        <w:t>38</w:t>
      </w:r>
      <w:r w:rsidRPr="00F20D1B">
        <w:rPr>
          <w:rStyle w:val="italic"/>
          <w:color w:val="auto"/>
        </w:rPr>
        <w:t xml:space="preserve"> spli</w:t>
      </w:r>
      <w:r w:rsidR="00C11D7C">
        <w:rPr>
          <w:rStyle w:val="italic"/>
          <w:color w:val="auto"/>
        </w:rPr>
        <w:t>ts for the pre FD period and 4</w:t>
      </w:r>
      <w:r w:rsidR="00C11D7C">
        <w:rPr>
          <w:rStyle w:val="italic"/>
          <w:rFonts w:hint="eastAsia"/>
          <w:color w:val="auto"/>
        </w:rPr>
        <w:t>25</w:t>
      </w:r>
      <w:r w:rsidRPr="00F20D1B">
        <w:rPr>
          <w:rStyle w:val="italic"/>
          <w:color w:val="auto"/>
        </w:rPr>
        <w:t xml:space="preserve"> splits for the post FD period. Announcement</w:t>
      </w:r>
      <w:r>
        <w:rPr>
          <w:rStyle w:val="italic"/>
          <w:rFonts w:hint="eastAsia"/>
          <w:color w:val="auto"/>
        </w:rPr>
        <w:t xml:space="preserve"> </w:t>
      </w:r>
      <w:r w:rsidRPr="00F20D1B">
        <w:rPr>
          <w:rStyle w:val="italic"/>
          <w:color w:val="auto"/>
        </w:rPr>
        <w:t>date is determined us</w:t>
      </w:r>
      <w:r w:rsidR="003F2283">
        <w:rPr>
          <w:rStyle w:val="italic"/>
          <w:color w:val="auto"/>
        </w:rPr>
        <w:t xml:space="preserve">ing the CRSP. Abnormal return </w:t>
      </w:r>
      <w:r w:rsidR="003F2283">
        <w:rPr>
          <w:rStyle w:val="italic"/>
          <w:rFonts w:hint="eastAsia"/>
          <w:color w:val="auto"/>
        </w:rPr>
        <w:t>i</w:t>
      </w:r>
      <w:r w:rsidRPr="00F20D1B">
        <w:rPr>
          <w:rStyle w:val="italic"/>
          <w:color w:val="auto"/>
        </w:rPr>
        <w:t>s calculated by subtracting daily return of individual firm</w:t>
      </w:r>
      <w:r>
        <w:rPr>
          <w:rStyle w:val="italic"/>
          <w:rFonts w:hint="eastAsia"/>
          <w:color w:val="auto"/>
        </w:rPr>
        <w:t xml:space="preserve"> </w:t>
      </w:r>
      <w:r w:rsidRPr="00F20D1B">
        <w:rPr>
          <w:rStyle w:val="italic"/>
          <w:color w:val="auto"/>
        </w:rPr>
        <w:t xml:space="preserve">from CRSP value weighted market index return. </w:t>
      </w:r>
      <w:r w:rsidR="00471470">
        <w:rPr>
          <w:rStyle w:val="italic"/>
          <w:color w:val="auto"/>
        </w:rPr>
        <w:t>T</w:t>
      </w:r>
      <w:r w:rsidR="00036224">
        <w:rPr>
          <w:rStyle w:val="italic"/>
          <w:color w:val="auto"/>
        </w:rPr>
        <w:t>-</w:t>
      </w:r>
      <w:r w:rsidRPr="00F20D1B">
        <w:rPr>
          <w:rStyle w:val="italic"/>
          <w:color w:val="auto"/>
        </w:rPr>
        <w:t>statistics are calculated for both individual days</w:t>
      </w:r>
      <w:r>
        <w:rPr>
          <w:rStyle w:val="italic"/>
          <w:rFonts w:hint="eastAsia"/>
          <w:color w:val="auto"/>
        </w:rPr>
        <w:t xml:space="preserve"> </w:t>
      </w:r>
      <w:r w:rsidRPr="00F20D1B">
        <w:rPr>
          <w:rStyle w:val="italic"/>
          <w:color w:val="auto"/>
        </w:rPr>
        <w:t>(Panel A)</w:t>
      </w:r>
      <w:r>
        <w:rPr>
          <w:rStyle w:val="italic"/>
          <w:rFonts w:hint="eastAsia"/>
          <w:color w:val="auto"/>
        </w:rPr>
        <w:t xml:space="preserve"> </w:t>
      </w:r>
      <w:r w:rsidRPr="00F20D1B">
        <w:rPr>
          <w:rStyle w:val="italic"/>
          <w:color w:val="auto"/>
        </w:rPr>
        <w:t>and event windows (</w:t>
      </w:r>
      <w:r w:rsidR="00036224">
        <w:rPr>
          <w:rStyle w:val="italic"/>
          <w:color w:val="auto"/>
        </w:rPr>
        <w:t>P</w:t>
      </w:r>
      <w:r w:rsidRPr="00F20D1B">
        <w:rPr>
          <w:rStyle w:val="italic"/>
          <w:color w:val="auto"/>
        </w:rPr>
        <w:t>anel B).</w:t>
      </w:r>
    </w:p>
    <w:p w:rsidR="000D1595" w:rsidRDefault="000D1595" w:rsidP="00F20D1B">
      <w:pPr>
        <w:rPr>
          <w:rStyle w:val="italic"/>
          <w:color w:val="auto"/>
        </w:rPr>
      </w:pPr>
    </w:p>
    <w:p w:rsidR="000D1595" w:rsidRDefault="000D1595" w:rsidP="00F20D1B">
      <w:pPr>
        <w:rPr>
          <w:rStyle w:val="italic"/>
          <w:color w:val="auto"/>
        </w:rPr>
      </w:pPr>
    </w:p>
    <w:p w:rsidR="00EB1001" w:rsidRDefault="00EB1001" w:rsidP="00F20D1B">
      <w:pPr>
        <w:rPr>
          <w:rStyle w:val="italic"/>
          <w:color w:val="auto"/>
        </w:rPr>
        <w:sectPr w:rsidR="00EB1001" w:rsidSect="005846BA">
          <w:pgSz w:w="12240" w:h="15840"/>
          <w:pgMar w:top="1440" w:right="1152" w:bottom="1440" w:left="1152" w:header="720" w:footer="720" w:gutter="0"/>
          <w:cols w:space="720"/>
          <w:docGrid w:linePitch="360"/>
        </w:sectPr>
      </w:pPr>
    </w:p>
    <w:p w:rsidR="005846BA" w:rsidRDefault="00EB1001" w:rsidP="00302A67">
      <w:pPr>
        <w:rPr>
          <w:rStyle w:val="italic"/>
          <w:color w:val="auto"/>
        </w:rPr>
      </w:pPr>
      <w:r>
        <w:rPr>
          <w:rStyle w:val="italic"/>
          <w:rFonts w:hint="eastAsia"/>
          <w:color w:val="auto"/>
        </w:rPr>
        <w:lastRenderedPageBreak/>
        <w:t>Table 3</w:t>
      </w:r>
    </w:p>
    <w:p w:rsidR="00302A67" w:rsidRDefault="00302A67" w:rsidP="00302A67">
      <w:pPr>
        <w:rPr>
          <w:rStyle w:val="italic"/>
          <w:color w:val="auto"/>
        </w:rPr>
      </w:pPr>
      <w:r w:rsidRPr="00302A67">
        <w:rPr>
          <w:rStyle w:val="italic"/>
          <w:color w:val="auto"/>
        </w:rPr>
        <w:t>Cross sectional regressions to explain abnormal announcement returns</w:t>
      </w:r>
    </w:p>
    <w:p w:rsidR="00BB0D19" w:rsidRDefault="00302A67" w:rsidP="00302A67">
      <w:pPr>
        <w:spacing w:line="480" w:lineRule="auto"/>
      </w:pPr>
      <w:r w:rsidRPr="00AF2556">
        <w:rPr>
          <w:rStyle w:val="italic"/>
          <w:color w:val="auto"/>
        </w:rPr>
        <w:object w:dxaOrig="13735" w:dyaOrig="4080">
          <v:shape id="_x0000_i1027" type="#_x0000_t75" style="width:687pt;height:204pt" o:ole="">
            <v:imagedata r:id="rId16" o:title=""/>
          </v:shape>
          <o:OLEObject Type="Embed" ProgID="Excel.Sheet.12" ShapeID="_x0000_i1027" DrawAspect="Content" ObjectID="_1393067311" r:id="rId17"/>
        </w:object>
      </w:r>
      <w:r w:rsidRPr="00302A67">
        <w:t xml:space="preserve"> </w:t>
      </w:r>
    </w:p>
    <w:p w:rsidR="00302A67" w:rsidRDefault="00302A67" w:rsidP="00302A67">
      <w:pPr>
        <w:spacing w:line="480" w:lineRule="auto"/>
        <w:rPr>
          <w:i/>
          <w:color w:val="auto"/>
        </w:rPr>
      </w:pPr>
      <w:r w:rsidRPr="005B01F9">
        <w:rPr>
          <w:i/>
          <w:color w:val="auto"/>
        </w:rPr>
        <w:t xml:space="preserve">CAR = </w:t>
      </w:r>
      <w:r w:rsidR="001A7687" w:rsidRPr="001A7687">
        <w:rPr>
          <w:rFonts w:ascii="Symbol" w:hAnsi="Symbol"/>
          <w:i/>
          <w:color w:val="auto"/>
        </w:rPr>
        <w:t></w:t>
      </w:r>
      <w:r w:rsidR="001A7687" w:rsidRPr="001A7687">
        <w:rPr>
          <w:i/>
          <w:color w:val="auto"/>
          <w:vertAlign w:val="subscript"/>
        </w:rPr>
        <w:t>1</w:t>
      </w:r>
      <w:r w:rsidRPr="005B01F9">
        <w:rPr>
          <w:i/>
          <w:color w:val="auto"/>
        </w:rPr>
        <w:t xml:space="preserve"> + </w:t>
      </w:r>
      <w:r w:rsidR="001A7687" w:rsidRPr="001A7687">
        <w:rPr>
          <w:rFonts w:ascii="Symbol" w:hAnsi="Symbol"/>
          <w:i/>
          <w:color w:val="auto"/>
        </w:rPr>
        <w:t></w:t>
      </w:r>
      <w:r w:rsidR="001A7687" w:rsidRPr="001A7687">
        <w:rPr>
          <w:i/>
          <w:color w:val="auto"/>
          <w:vertAlign w:val="subscript"/>
        </w:rPr>
        <w:t>2</w:t>
      </w:r>
      <w:r w:rsidRPr="005B01F9">
        <w:rPr>
          <w:i/>
          <w:color w:val="auto"/>
        </w:rPr>
        <w:t>FDdummy</w:t>
      </w:r>
      <w:r w:rsidRPr="005B01F9">
        <w:rPr>
          <w:i/>
          <w:color w:val="auto"/>
          <w:vertAlign w:val="subscript"/>
        </w:rPr>
        <w:t>i</w:t>
      </w:r>
      <w:r w:rsidRPr="005B01F9">
        <w:rPr>
          <w:i/>
          <w:color w:val="auto"/>
        </w:rPr>
        <w:t xml:space="preserve"> +</w:t>
      </w:r>
      <w:r w:rsidR="001A7687" w:rsidRPr="001A7687">
        <w:rPr>
          <w:rFonts w:ascii="Symbol" w:hAnsi="Symbol"/>
          <w:i/>
          <w:color w:val="auto"/>
        </w:rPr>
        <w:t></w:t>
      </w:r>
      <w:r w:rsidR="001A7687" w:rsidRPr="001A7687">
        <w:rPr>
          <w:i/>
          <w:color w:val="auto"/>
          <w:vertAlign w:val="subscript"/>
        </w:rPr>
        <w:t>3</w:t>
      </w:r>
      <w:r w:rsidRPr="005B01F9">
        <w:rPr>
          <w:i/>
          <w:color w:val="auto"/>
        </w:rPr>
        <w:t>Splitfactor</w:t>
      </w:r>
      <w:r w:rsidRPr="005B01F9">
        <w:rPr>
          <w:i/>
          <w:color w:val="auto"/>
          <w:vertAlign w:val="subscript"/>
        </w:rPr>
        <w:t>i</w:t>
      </w:r>
      <w:r w:rsidRPr="005B01F9">
        <w:rPr>
          <w:i/>
          <w:color w:val="auto"/>
        </w:rPr>
        <w:t xml:space="preserve"> + </w:t>
      </w:r>
      <w:r w:rsidR="001A7687" w:rsidRPr="001A7687">
        <w:rPr>
          <w:rFonts w:ascii="Symbol" w:hAnsi="Symbol"/>
          <w:i/>
          <w:color w:val="auto"/>
        </w:rPr>
        <w:t></w:t>
      </w:r>
      <w:r w:rsidR="001A7687" w:rsidRPr="001A7687">
        <w:rPr>
          <w:i/>
          <w:color w:val="auto"/>
          <w:vertAlign w:val="subscript"/>
        </w:rPr>
        <w:t>4</w:t>
      </w:r>
      <w:r w:rsidRPr="005B01F9">
        <w:rPr>
          <w:i/>
          <w:color w:val="auto"/>
        </w:rPr>
        <w:t>Preprice</w:t>
      </w:r>
      <w:r w:rsidRPr="005B01F9">
        <w:rPr>
          <w:i/>
          <w:color w:val="auto"/>
          <w:vertAlign w:val="subscript"/>
        </w:rPr>
        <w:t>i</w:t>
      </w:r>
      <w:r w:rsidRPr="005B01F9">
        <w:rPr>
          <w:i/>
          <w:color w:val="auto"/>
        </w:rPr>
        <w:t xml:space="preserve"> + </w:t>
      </w:r>
      <w:r w:rsidR="001A7687" w:rsidRPr="001A7687">
        <w:rPr>
          <w:rFonts w:ascii="Symbol" w:hAnsi="Symbol"/>
          <w:i/>
          <w:color w:val="auto"/>
        </w:rPr>
        <w:t></w:t>
      </w:r>
      <w:r w:rsidR="001A7687" w:rsidRPr="001A7687">
        <w:rPr>
          <w:i/>
          <w:color w:val="auto"/>
          <w:vertAlign w:val="subscript"/>
        </w:rPr>
        <w:t>5</w:t>
      </w:r>
      <w:r w:rsidRPr="005B01F9">
        <w:rPr>
          <w:i/>
          <w:color w:val="auto"/>
        </w:rPr>
        <w:t>Leakage</w:t>
      </w:r>
      <w:r w:rsidRPr="005B01F9">
        <w:rPr>
          <w:i/>
          <w:color w:val="auto"/>
          <w:vertAlign w:val="subscript"/>
        </w:rPr>
        <w:t xml:space="preserve">i </w:t>
      </w:r>
      <w:r w:rsidRPr="005B01F9">
        <w:rPr>
          <w:i/>
          <w:color w:val="auto"/>
        </w:rPr>
        <w:t>+</w:t>
      </w:r>
      <w:r w:rsidR="001A7687" w:rsidRPr="001A7687">
        <w:rPr>
          <w:rFonts w:ascii="Symbol" w:hAnsi="Symbol"/>
          <w:i/>
          <w:color w:val="auto"/>
        </w:rPr>
        <w:t></w:t>
      </w:r>
      <w:r w:rsidR="001A7687" w:rsidRPr="001A7687">
        <w:rPr>
          <w:i/>
          <w:color w:val="auto"/>
          <w:vertAlign w:val="subscript"/>
        </w:rPr>
        <w:t>6</w:t>
      </w:r>
      <w:r w:rsidRPr="005B01F9">
        <w:rPr>
          <w:i/>
          <w:color w:val="auto"/>
        </w:rPr>
        <w:t>Runup</w:t>
      </w:r>
      <w:r w:rsidRPr="005B01F9">
        <w:rPr>
          <w:i/>
          <w:color w:val="auto"/>
          <w:vertAlign w:val="subscript"/>
        </w:rPr>
        <w:t>i</w:t>
      </w:r>
      <w:r w:rsidRPr="005B01F9">
        <w:rPr>
          <w:i/>
          <w:color w:val="auto"/>
        </w:rPr>
        <w:t xml:space="preserve">+ </w:t>
      </w:r>
      <w:r w:rsidR="001A7687" w:rsidRPr="001A7687">
        <w:rPr>
          <w:rFonts w:ascii="Symbol" w:hAnsi="Symbol"/>
          <w:i/>
          <w:color w:val="auto"/>
        </w:rPr>
        <w:t></w:t>
      </w:r>
      <w:r w:rsidR="001A7687" w:rsidRPr="001A7687">
        <w:rPr>
          <w:i/>
          <w:color w:val="auto"/>
          <w:vertAlign w:val="subscript"/>
        </w:rPr>
        <w:t>7</w:t>
      </w:r>
      <w:r w:rsidRPr="005B01F9">
        <w:rPr>
          <w:i/>
          <w:color w:val="auto"/>
        </w:rPr>
        <w:t>Size</w:t>
      </w:r>
      <w:r w:rsidRPr="005B01F9">
        <w:rPr>
          <w:i/>
          <w:color w:val="auto"/>
          <w:vertAlign w:val="subscript"/>
        </w:rPr>
        <w:t>i</w:t>
      </w:r>
      <w:r w:rsidRPr="005B01F9">
        <w:rPr>
          <w:i/>
          <w:color w:val="auto"/>
        </w:rPr>
        <w:t xml:space="preserve"> + </w:t>
      </w:r>
      <w:r w:rsidR="001A7687" w:rsidRPr="001A7687">
        <w:rPr>
          <w:rFonts w:ascii="Symbol" w:hAnsi="Symbol"/>
          <w:i/>
          <w:color w:val="auto"/>
        </w:rPr>
        <w:t></w:t>
      </w:r>
      <w:r w:rsidR="001A7687" w:rsidRPr="001A7687">
        <w:rPr>
          <w:i/>
          <w:color w:val="auto"/>
          <w:vertAlign w:val="subscript"/>
        </w:rPr>
        <w:t>8</w:t>
      </w:r>
      <w:r w:rsidRPr="005B01F9">
        <w:rPr>
          <w:i/>
          <w:color w:val="auto"/>
        </w:rPr>
        <w:t>Divd</w:t>
      </w:r>
      <w:r>
        <w:rPr>
          <w:rFonts w:hint="eastAsia"/>
          <w:i/>
          <w:color w:val="auto"/>
        </w:rPr>
        <w:t>end</w:t>
      </w:r>
      <w:r w:rsidRPr="005B01F9">
        <w:rPr>
          <w:i/>
          <w:color w:val="auto"/>
          <w:vertAlign w:val="subscript"/>
        </w:rPr>
        <w:t>i</w:t>
      </w:r>
      <w:r w:rsidRPr="005B01F9">
        <w:rPr>
          <w:i/>
          <w:color w:val="auto"/>
        </w:rPr>
        <w:t xml:space="preserve"> </w:t>
      </w:r>
      <w:r>
        <w:rPr>
          <w:i/>
          <w:color w:val="auto"/>
        </w:rPr>
        <w:t>+</w:t>
      </w:r>
      <w:r w:rsidR="001A7687" w:rsidRPr="001A7687">
        <w:rPr>
          <w:rFonts w:ascii="Symbol" w:hAnsi="Symbol"/>
          <w:i/>
          <w:color w:val="auto"/>
        </w:rPr>
        <w:t></w:t>
      </w:r>
      <w:r w:rsidR="001A7687" w:rsidRPr="001A7687">
        <w:rPr>
          <w:i/>
          <w:color w:val="auto"/>
          <w:vertAlign w:val="subscript"/>
        </w:rPr>
        <w:t>9</w:t>
      </w:r>
      <w:r>
        <w:rPr>
          <w:i/>
          <w:color w:val="auto"/>
        </w:rPr>
        <w:t>Δ</w:t>
      </w:r>
      <w:r w:rsidRPr="005B01F9">
        <w:rPr>
          <w:i/>
          <w:color w:val="auto"/>
        </w:rPr>
        <w:t>Divd</w:t>
      </w:r>
      <w:r>
        <w:rPr>
          <w:rFonts w:hint="eastAsia"/>
          <w:i/>
          <w:color w:val="auto"/>
        </w:rPr>
        <w:t>end</w:t>
      </w:r>
      <w:r w:rsidRPr="005B01F9">
        <w:rPr>
          <w:i/>
          <w:color w:val="auto"/>
          <w:vertAlign w:val="subscript"/>
        </w:rPr>
        <w:t xml:space="preserve">i </w:t>
      </w:r>
      <w:r w:rsidRPr="005B01F9">
        <w:rPr>
          <w:i/>
          <w:color w:val="auto"/>
        </w:rPr>
        <w:t>+</w:t>
      </w:r>
      <w:proofErr w:type="spellStart"/>
      <w:proofErr w:type="gramStart"/>
      <w:r w:rsidRPr="005B01F9">
        <w:rPr>
          <w:i/>
          <w:color w:val="auto"/>
        </w:rPr>
        <w:t>ε</w:t>
      </w:r>
      <w:r w:rsidRPr="005B01F9">
        <w:rPr>
          <w:i/>
          <w:color w:val="auto"/>
          <w:vertAlign w:val="subscript"/>
        </w:rPr>
        <w:t>i</w:t>
      </w:r>
      <w:proofErr w:type="spellEnd"/>
      <w:r w:rsidRPr="005B01F9">
        <w:rPr>
          <w:i/>
          <w:color w:val="auto"/>
          <w:vertAlign w:val="subscript"/>
        </w:rPr>
        <w:t xml:space="preserve"> </w:t>
      </w:r>
      <w:r w:rsidRPr="005B01F9">
        <w:rPr>
          <w:i/>
          <w:color w:val="auto"/>
        </w:rPr>
        <w:t xml:space="preserve"> (</w:t>
      </w:r>
      <w:proofErr w:type="gramEnd"/>
      <w:r w:rsidRPr="005B01F9">
        <w:rPr>
          <w:i/>
          <w:color w:val="auto"/>
        </w:rPr>
        <w:t xml:space="preserve">1) </w:t>
      </w:r>
    </w:p>
    <w:p w:rsidR="00302A67" w:rsidRDefault="00302A67" w:rsidP="00302A67">
      <w:pPr>
        <w:rPr>
          <w:color w:val="auto"/>
        </w:rPr>
      </w:pPr>
      <w:r w:rsidRPr="00302A67">
        <w:rPr>
          <w:color w:val="auto"/>
        </w:rPr>
        <w:t>***, **, and * denote significant at the 1%, 5%, and 10 % levels, respectively.</w:t>
      </w:r>
    </w:p>
    <w:p w:rsidR="0093507F" w:rsidRDefault="0093507F" w:rsidP="00302A67">
      <w:pPr>
        <w:rPr>
          <w:color w:val="auto"/>
        </w:rPr>
      </w:pPr>
      <w:r w:rsidRPr="0093507F">
        <w:rPr>
          <w:rFonts w:hint="eastAsia"/>
          <w:i/>
          <w:color w:val="auto"/>
        </w:rPr>
        <w:t xml:space="preserve">CAR </w:t>
      </w:r>
      <w:r>
        <w:rPr>
          <w:rFonts w:hint="eastAsia"/>
          <w:color w:val="auto"/>
        </w:rPr>
        <w:t xml:space="preserve">(cumulative abnormal returns) </w:t>
      </w:r>
      <w:r w:rsidR="00302A67" w:rsidRPr="00302A67">
        <w:rPr>
          <w:color w:val="auto"/>
        </w:rPr>
        <w:t>over a 3-day window</w:t>
      </w:r>
      <w:r w:rsidR="009A5438">
        <w:rPr>
          <w:rFonts w:hint="eastAsia"/>
          <w:color w:val="auto"/>
        </w:rPr>
        <w:t xml:space="preserve"> </w:t>
      </w:r>
      <w:r w:rsidR="00302A67" w:rsidRPr="00302A67">
        <w:rPr>
          <w:color w:val="auto"/>
        </w:rPr>
        <w:t xml:space="preserve">(days -1,0,and 1) are regressed on explanatory variables. </w:t>
      </w:r>
    </w:p>
    <w:p w:rsidR="00067923" w:rsidRDefault="00302A67" w:rsidP="00302A67">
      <w:pPr>
        <w:rPr>
          <w:rStyle w:val="italic"/>
          <w:color w:val="auto"/>
        </w:rPr>
      </w:pPr>
      <w:r w:rsidRPr="00302A67">
        <w:rPr>
          <w:color w:val="auto"/>
        </w:rPr>
        <w:t xml:space="preserve">A dummy variable, </w:t>
      </w:r>
      <w:r w:rsidR="00164765">
        <w:rPr>
          <w:i/>
          <w:color w:val="auto"/>
        </w:rPr>
        <w:t>FD</w:t>
      </w:r>
      <w:r w:rsidR="00164765" w:rsidRPr="0093507F">
        <w:rPr>
          <w:i/>
          <w:color w:val="auto"/>
        </w:rPr>
        <w:t>dummy</w:t>
      </w:r>
      <w:r w:rsidRPr="00302A67">
        <w:rPr>
          <w:color w:val="auto"/>
        </w:rPr>
        <w:t>,</w:t>
      </w:r>
      <w:r>
        <w:rPr>
          <w:rFonts w:hint="eastAsia"/>
          <w:color w:val="auto"/>
        </w:rPr>
        <w:t xml:space="preserve"> </w:t>
      </w:r>
      <w:r w:rsidRPr="00302A67">
        <w:rPr>
          <w:rStyle w:val="italic"/>
          <w:color w:val="auto"/>
        </w:rPr>
        <w:t xml:space="preserve">equals 1 for split event after </w:t>
      </w:r>
      <w:r w:rsidR="00AC4E89">
        <w:rPr>
          <w:rStyle w:val="italic"/>
          <w:color w:val="auto"/>
        </w:rPr>
        <w:t>Reg FD</w:t>
      </w:r>
      <w:r w:rsidRPr="00302A67">
        <w:rPr>
          <w:rStyle w:val="italic"/>
          <w:color w:val="auto"/>
        </w:rPr>
        <w:t xml:space="preserve"> adoption, 0 for split event before </w:t>
      </w:r>
      <w:r w:rsidR="00AC4E89">
        <w:rPr>
          <w:rStyle w:val="italic"/>
          <w:color w:val="auto"/>
        </w:rPr>
        <w:t>Reg FD</w:t>
      </w:r>
      <w:r w:rsidRPr="00302A67">
        <w:rPr>
          <w:rStyle w:val="italic"/>
          <w:color w:val="auto"/>
        </w:rPr>
        <w:t xml:space="preserve"> adoption. </w:t>
      </w:r>
    </w:p>
    <w:p w:rsidR="00067923" w:rsidRDefault="00067923" w:rsidP="00302A67">
      <w:pPr>
        <w:rPr>
          <w:rStyle w:val="italic"/>
          <w:color w:val="auto"/>
        </w:rPr>
      </w:pPr>
      <w:r w:rsidRPr="0093507F">
        <w:rPr>
          <w:rStyle w:val="italic"/>
          <w:i/>
          <w:color w:val="auto"/>
        </w:rPr>
        <w:t xml:space="preserve">Splitfactor </w:t>
      </w:r>
      <w:r>
        <w:rPr>
          <w:rStyle w:val="italic"/>
          <w:color w:val="auto"/>
        </w:rPr>
        <w:t xml:space="preserve">is the number of outstanding </w:t>
      </w:r>
      <w:r>
        <w:rPr>
          <w:rStyle w:val="italic"/>
          <w:rFonts w:hint="eastAsia"/>
          <w:color w:val="auto"/>
        </w:rPr>
        <w:t>shares of stock after the stock split divided by the number of shares before the stock split.</w:t>
      </w:r>
      <w:r w:rsidRPr="00F20D1B">
        <w:rPr>
          <w:rStyle w:val="italic"/>
          <w:color w:val="auto"/>
        </w:rPr>
        <w:t xml:space="preserve"> </w:t>
      </w:r>
    </w:p>
    <w:p w:rsidR="00302A67" w:rsidRDefault="00302A67" w:rsidP="00302A67">
      <w:pPr>
        <w:rPr>
          <w:rStyle w:val="italic"/>
          <w:color w:val="auto"/>
        </w:rPr>
      </w:pPr>
      <w:r w:rsidRPr="0093507F">
        <w:rPr>
          <w:rStyle w:val="italic"/>
          <w:i/>
          <w:color w:val="auto"/>
        </w:rPr>
        <w:t>Size</w:t>
      </w:r>
      <w:r w:rsidRPr="00302A67">
        <w:rPr>
          <w:rStyle w:val="italic"/>
          <w:color w:val="auto"/>
        </w:rPr>
        <w:t xml:space="preserve"> is the natural logarithm of market value of the firm 10 trading days prior to the split. </w:t>
      </w:r>
    </w:p>
    <w:p w:rsidR="00067923" w:rsidRDefault="00302A67" w:rsidP="00302A67">
      <w:pPr>
        <w:rPr>
          <w:rStyle w:val="italic"/>
          <w:color w:val="auto"/>
        </w:rPr>
      </w:pPr>
      <w:r w:rsidRPr="0093507F">
        <w:rPr>
          <w:rStyle w:val="italic"/>
          <w:i/>
          <w:color w:val="auto"/>
        </w:rPr>
        <w:t>Preprice</w:t>
      </w:r>
      <w:r w:rsidRPr="00302A67">
        <w:rPr>
          <w:rStyle w:val="italic"/>
          <w:color w:val="auto"/>
        </w:rPr>
        <w:t xml:space="preserve"> is pre split share price 7 trading</w:t>
      </w:r>
      <w:r>
        <w:rPr>
          <w:rStyle w:val="italic"/>
          <w:rFonts w:hint="eastAsia"/>
          <w:color w:val="auto"/>
        </w:rPr>
        <w:t xml:space="preserve"> </w:t>
      </w:r>
      <w:r w:rsidRPr="00302A67">
        <w:rPr>
          <w:rStyle w:val="italic"/>
          <w:color w:val="auto"/>
        </w:rPr>
        <w:t xml:space="preserve">days before the split. </w:t>
      </w:r>
    </w:p>
    <w:p w:rsidR="00067923" w:rsidRDefault="00302A67" w:rsidP="00302A67">
      <w:pPr>
        <w:rPr>
          <w:rStyle w:val="italic"/>
          <w:color w:val="auto"/>
        </w:rPr>
      </w:pPr>
      <w:r w:rsidRPr="0093507F">
        <w:rPr>
          <w:rStyle w:val="italic"/>
          <w:i/>
          <w:color w:val="auto"/>
        </w:rPr>
        <w:t>Leakage</w:t>
      </w:r>
      <w:r w:rsidRPr="00302A67">
        <w:rPr>
          <w:rStyle w:val="italic"/>
          <w:color w:val="auto"/>
        </w:rPr>
        <w:t xml:space="preserve"> is the proportional price change from 7 days before the split to 3 days prior to the split announcement.</w:t>
      </w:r>
      <w:r>
        <w:rPr>
          <w:rStyle w:val="italic"/>
          <w:rFonts w:hint="eastAsia"/>
          <w:color w:val="auto"/>
        </w:rPr>
        <w:t xml:space="preserve"> </w:t>
      </w:r>
    </w:p>
    <w:p w:rsidR="00067923" w:rsidRDefault="00302A67" w:rsidP="00302A67">
      <w:pPr>
        <w:rPr>
          <w:rStyle w:val="italic"/>
          <w:color w:val="auto"/>
        </w:rPr>
      </w:pPr>
      <w:r w:rsidRPr="0093507F">
        <w:rPr>
          <w:rStyle w:val="italic"/>
          <w:i/>
          <w:color w:val="auto"/>
        </w:rPr>
        <w:t>Runup</w:t>
      </w:r>
      <w:r w:rsidRPr="00302A67">
        <w:rPr>
          <w:rStyle w:val="italic"/>
          <w:color w:val="auto"/>
        </w:rPr>
        <w:t xml:space="preserve"> is the proportional price change from 120 days before the split to 8 days prior to the split announcement. </w:t>
      </w:r>
    </w:p>
    <w:p w:rsidR="00067923" w:rsidRDefault="00302A67" w:rsidP="00302A67">
      <w:pPr>
        <w:rPr>
          <w:rStyle w:val="italic"/>
          <w:color w:val="auto"/>
        </w:rPr>
      </w:pPr>
      <w:r w:rsidRPr="0093507F">
        <w:rPr>
          <w:rStyle w:val="italic"/>
          <w:i/>
          <w:color w:val="auto"/>
        </w:rPr>
        <w:t>Mret</w:t>
      </w:r>
      <w:r w:rsidRPr="00302A67">
        <w:rPr>
          <w:rStyle w:val="italic"/>
          <w:color w:val="auto"/>
        </w:rPr>
        <w:t xml:space="preserve"> is the market</w:t>
      </w:r>
      <w:r>
        <w:rPr>
          <w:rStyle w:val="italic"/>
          <w:rFonts w:hint="eastAsia"/>
          <w:color w:val="auto"/>
        </w:rPr>
        <w:t xml:space="preserve"> </w:t>
      </w:r>
      <w:r w:rsidRPr="00302A67">
        <w:rPr>
          <w:rStyle w:val="italic"/>
          <w:color w:val="auto"/>
        </w:rPr>
        <w:t xml:space="preserve">return estimated by the CRSP value-weighted return index. </w:t>
      </w:r>
    </w:p>
    <w:p w:rsidR="00067923" w:rsidRDefault="00302A67" w:rsidP="00302A67">
      <w:pPr>
        <w:rPr>
          <w:rStyle w:val="italic"/>
          <w:color w:val="auto"/>
        </w:rPr>
      </w:pPr>
      <w:r w:rsidRPr="0093507F">
        <w:rPr>
          <w:rStyle w:val="italic"/>
          <w:i/>
          <w:color w:val="auto"/>
        </w:rPr>
        <w:t>Dividend</w:t>
      </w:r>
      <w:r w:rsidRPr="00302A67">
        <w:rPr>
          <w:rStyle w:val="italic"/>
          <w:color w:val="auto"/>
        </w:rPr>
        <w:t xml:space="preserve"> is dividends per share adjusted for stock splits and dividends</w:t>
      </w:r>
      <w:r>
        <w:rPr>
          <w:rStyle w:val="italic"/>
          <w:rFonts w:hint="eastAsia"/>
          <w:color w:val="auto"/>
        </w:rPr>
        <w:t xml:space="preserve"> </w:t>
      </w:r>
      <w:r w:rsidRPr="00302A67">
        <w:rPr>
          <w:rStyle w:val="italic"/>
          <w:color w:val="auto"/>
        </w:rPr>
        <w:t>(Compustat data26)</w:t>
      </w:r>
      <w:r w:rsidR="009A5438">
        <w:rPr>
          <w:rStyle w:val="italic"/>
          <w:rFonts w:hint="eastAsia"/>
          <w:color w:val="auto"/>
        </w:rPr>
        <w:t xml:space="preserve"> </w:t>
      </w:r>
      <w:r w:rsidRPr="00302A67">
        <w:rPr>
          <w:rStyle w:val="italic"/>
          <w:color w:val="auto"/>
        </w:rPr>
        <w:t>at the split announcement year divided by split-adjusted earnings per sha</w:t>
      </w:r>
      <w:r w:rsidR="00994100">
        <w:rPr>
          <w:rStyle w:val="italic"/>
          <w:color w:val="auto"/>
        </w:rPr>
        <w:t>re (</w:t>
      </w:r>
      <w:r w:rsidR="00994100">
        <w:rPr>
          <w:rStyle w:val="italic"/>
          <w:rFonts w:hint="eastAsia"/>
          <w:color w:val="auto"/>
        </w:rPr>
        <w:t>C</w:t>
      </w:r>
      <w:r>
        <w:rPr>
          <w:rStyle w:val="italic"/>
          <w:color w:val="auto"/>
        </w:rPr>
        <w:t xml:space="preserve">ompustat data58/data27). </w:t>
      </w:r>
    </w:p>
    <w:p w:rsidR="00302A67" w:rsidRDefault="00302A67" w:rsidP="00302A67">
      <w:pPr>
        <w:rPr>
          <w:rStyle w:val="italic"/>
          <w:color w:val="auto"/>
        </w:rPr>
      </w:pPr>
      <w:r w:rsidRPr="0093507F">
        <w:rPr>
          <w:rStyle w:val="italic"/>
          <w:rFonts w:hint="eastAsia"/>
          <w:i/>
          <w:color w:val="auto"/>
        </w:rPr>
        <w:t>Δ</w:t>
      </w:r>
      <w:r w:rsidRPr="0093507F">
        <w:rPr>
          <w:rStyle w:val="italic"/>
          <w:i/>
          <w:color w:val="auto"/>
        </w:rPr>
        <w:t>Dividend</w:t>
      </w:r>
      <w:r w:rsidRPr="00302A67">
        <w:rPr>
          <w:rStyle w:val="italic"/>
          <w:color w:val="auto"/>
        </w:rPr>
        <w:t xml:space="preserve">  is the change in  dividends from the year prior to the split to  the split announcement year divided by split-adjusted earnings per share</w:t>
      </w:r>
      <w:r>
        <w:rPr>
          <w:rStyle w:val="italic"/>
          <w:rFonts w:hint="eastAsia"/>
          <w:color w:val="auto"/>
        </w:rPr>
        <w:t xml:space="preserve"> </w:t>
      </w:r>
      <w:r w:rsidRPr="00302A67">
        <w:rPr>
          <w:rStyle w:val="italic"/>
          <w:color w:val="auto"/>
        </w:rPr>
        <w:t>at the end of the year prior to the split.</w:t>
      </w:r>
    </w:p>
    <w:p w:rsidR="00F50195" w:rsidRDefault="00F50195" w:rsidP="00302A67">
      <w:pPr>
        <w:rPr>
          <w:rStyle w:val="italic"/>
          <w:color w:val="auto"/>
        </w:rPr>
        <w:sectPr w:rsidR="00F50195" w:rsidSect="00DD0470">
          <w:pgSz w:w="15840" w:h="12240" w:orient="landscape"/>
          <w:pgMar w:top="1152" w:right="1440" w:bottom="1152" w:left="864" w:header="720" w:footer="720" w:gutter="0"/>
          <w:cols w:space="720"/>
          <w:docGrid w:linePitch="360"/>
        </w:sectPr>
      </w:pPr>
    </w:p>
    <w:p w:rsidR="009A5438" w:rsidRDefault="009A5438" w:rsidP="009A5438">
      <w:pPr>
        <w:rPr>
          <w:rStyle w:val="italic"/>
          <w:color w:val="auto"/>
        </w:rPr>
      </w:pPr>
      <w:r>
        <w:rPr>
          <w:rStyle w:val="italic"/>
          <w:rFonts w:hint="eastAsia"/>
          <w:color w:val="auto"/>
        </w:rPr>
        <w:lastRenderedPageBreak/>
        <w:t>Table 4</w:t>
      </w:r>
    </w:p>
    <w:p w:rsidR="005846BA" w:rsidRDefault="009A5438" w:rsidP="009A5438">
      <w:pPr>
        <w:rPr>
          <w:rStyle w:val="italic"/>
          <w:color w:val="auto"/>
        </w:rPr>
      </w:pPr>
      <w:r w:rsidRPr="009A5438">
        <w:rPr>
          <w:rStyle w:val="italic"/>
          <w:color w:val="auto"/>
        </w:rPr>
        <w:t>Split signal and announcement returns</w:t>
      </w:r>
    </w:p>
    <w:p w:rsidR="009A5438" w:rsidRDefault="009A5438" w:rsidP="009A5438">
      <w:pPr>
        <w:rPr>
          <w:rStyle w:val="italic"/>
          <w:color w:val="auto"/>
        </w:rPr>
      </w:pPr>
    </w:p>
    <w:tbl>
      <w:tblPr>
        <w:tblW w:w="8475" w:type="dxa"/>
        <w:tblInd w:w="93" w:type="dxa"/>
        <w:tblLook w:val="04A0" w:firstRow="1" w:lastRow="0" w:firstColumn="1" w:lastColumn="0" w:noHBand="0" w:noVBand="1"/>
      </w:tblPr>
      <w:tblGrid>
        <w:gridCol w:w="3093"/>
        <w:gridCol w:w="2531"/>
        <w:gridCol w:w="1303"/>
        <w:gridCol w:w="1548"/>
      </w:tblGrid>
      <w:tr w:rsidR="00036224" w:rsidRPr="009A5438" w:rsidTr="00036224">
        <w:trPr>
          <w:trHeight w:val="300"/>
        </w:trPr>
        <w:tc>
          <w:tcPr>
            <w:tcW w:w="8475" w:type="dxa"/>
            <w:gridSpan w:val="4"/>
            <w:tcBorders>
              <w:top w:val="nil"/>
              <w:left w:val="nil"/>
              <w:bottom w:val="single" w:sz="4" w:space="0" w:color="auto"/>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Panel A: Regression analysis to extract split signal (following McNichols and Dravid</w:t>
            </w:r>
            <w:r>
              <w:rPr>
                <w:rFonts w:eastAsia="Times New Roman"/>
                <w:sz w:val="22"/>
                <w:szCs w:val="22"/>
              </w:rPr>
              <w:t xml:space="preserve"> </w:t>
            </w:r>
            <w:r w:rsidRPr="009A5438">
              <w:rPr>
                <w:rFonts w:eastAsia="Times New Roman"/>
                <w:sz w:val="22"/>
                <w:szCs w:val="22"/>
              </w:rPr>
              <w:t>1990)</w:t>
            </w:r>
          </w:p>
        </w:tc>
      </w:tr>
      <w:tr w:rsidR="00036224" w:rsidRPr="009A5438" w:rsidTr="00036224">
        <w:trPr>
          <w:trHeight w:val="300"/>
        </w:trPr>
        <w:tc>
          <w:tcPr>
            <w:tcW w:w="3093" w:type="dxa"/>
            <w:tcBorders>
              <w:top w:val="nil"/>
              <w:left w:val="nil"/>
              <w:bottom w:val="single" w:sz="4" w:space="0" w:color="auto"/>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Variable</w:t>
            </w:r>
          </w:p>
        </w:tc>
        <w:tc>
          <w:tcPr>
            <w:tcW w:w="2531" w:type="dxa"/>
            <w:tcBorders>
              <w:top w:val="nil"/>
              <w:left w:val="nil"/>
              <w:bottom w:val="single" w:sz="4" w:space="0" w:color="auto"/>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Coefficient</w:t>
            </w:r>
          </w:p>
        </w:tc>
        <w:tc>
          <w:tcPr>
            <w:tcW w:w="1303" w:type="dxa"/>
            <w:tcBorders>
              <w:top w:val="nil"/>
              <w:left w:val="nil"/>
              <w:bottom w:val="single" w:sz="4" w:space="0" w:color="auto"/>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t stat</w:t>
            </w:r>
          </w:p>
        </w:tc>
        <w:tc>
          <w:tcPr>
            <w:tcW w:w="1548" w:type="dxa"/>
            <w:tcBorders>
              <w:top w:val="nil"/>
              <w:left w:val="nil"/>
              <w:bottom w:val="single" w:sz="4" w:space="0" w:color="auto"/>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 </w:t>
            </w:r>
          </w:p>
        </w:tc>
      </w:tr>
      <w:tr w:rsidR="00036224" w:rsidRPr="009A5438" w:rsidTr="00036224">
        <w:trPr>
          <w:trHeight w:val="300"/>
        </w:trPr>
        <w:tc>
          <w:tcPr>
            <w:tcW w:w="309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c>
          <w:tcPr>
            <w:tcW w:w="2531"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c>
          <w:tcPr>
            <w:tcW w:w="130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c>
          <w:tcPr>
            <w:tcW w:w="1548"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r>
      <w:tr w:rsidR="00036224" w:rsidRPr="009A5438" w:rsidTr="00036224">
        <w:trPr>
          <w:trHeight w:val="300"/>
        </w:trPr>
        <w:tc>
          <w:tcPr>
            <w:tcW w:w="309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Intercept</w:t>
            </w:r>
          </w:p>
        </w:tc>
        <w:tc>
          <w:tcPr>
            <w:tcW w:w="2531"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0.824</w:t>
            </w:r>
          </w:p>
        </w:tc>
        <w:tc>
          <w:tcPr>
            <w:tcW w:w="1303"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5.71</w:t>
            </w:r>
          </w:p>
        </w:tc>
        <w:tc>
          <w:tcPr>
            <w:tcW w:w="1548"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w:t>
            </w:r>
          </w:p>
        </w:tc>
      </w:tr>
      <w:tr w:rsidR="00036224" w:rsidRPr="009A5438" w:rsidTr="00036224">
        <w:trPr>
          <w:trHeight w:val="300"/>
        </w:trPr>
        <w:tc>
          <w:tcPr>
            <w:tcW w:w="309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Preprice</w:t>
            </w:r>
          </w:p>
        </w:tc>
        <w:tc>
          <w:tcPr>
            <w:tcW w:w="2531"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0.004</w:t>
            </w:r>
          </w:p>
        </w:tc>
        <w:tc>
          <w:tcPr>
            <w:tcW w:w="1303"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12.94</w:t>
            </w:r>
          </w:p>
        </w:tc>
        <w:tc>
          <w:tcPr>
            <w:tcW w:w="1548"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w:t>
            </w:r>
          </w:p>
        </w:tc>
      </w:tr>
      <w:tr w:rsidR="00036224" w:rsidRPr="009A5438" w:rsidTr="00036224">
        <w:trPr>
          <w:trHeight w:val="300"/>
        </w:trPr>
        <w:tc>
          <w:tcPr>
            <w:tcW w:w="309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Size</w:t>
            </w:r>
          </w:p>
        </w:tc>
        <w:tc>
          <w:tcPr>
            <w:tcW w:w="2531"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-0.013</w:t>
            </w:r>
          </w:p>
        </w:tc>
        <w:tc>
          <w:tcPr>
            <w:tcW w:w="1303"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-1.75</w:t>
            </w:r>
          </w:p>
        </w:tc>
        <w:tc>
          <w:tcPr>
            <w:tcW w:w="1548"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w:t>
            </w:r>
          </w:p>
        </w:tc>
      </w:tr>
      <w:tr w:rsidR="00036224" w:rsidRPr="009A5438" w:rsidTr="00036224">
        <w:trPr>
          <w:trHeight w:val="300"/>
        </w:trPr>
        <w:tc>
          <w:tcPr>
            <w:tcW w:w="309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Runup</w:t>
            </w:r>
          </w:p>
        </w:tc>
        <w:tc>
          <w:tcPr>
            <w:tcW w:w="2531"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0.038</w:t>
            </w:r>
          </w:p>
        </w:tc>
        <w:tc>
          <w:tcPr>
            <w:tcW w:w="1303"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0.35</w:t>
            </w:r>
          </w:p>
        </w:tc>
        <w:tc>
          <w:tcPr>
            <w:tcW w:w="1548"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r>
      <w:tr w:rsidR="00036224" w:rsidRPr="009A5438" w:rsidTr="00036224">
        <w:trPr>
          <w:trHeight w:val="300"/>
        </w:trPr>
        <w:tc>
          <w:tcPr>
            <w:tcW w:w="309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N</w:t>
            </w:r>
          </w:p>
        </w:tc>
        <w:tc>
          <w:tcPr>
            <w:tcW w:w="2531"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863</w:t>
            </w:r>
          </w:p>
        </w:tc>
        <w:tc>
          <w:tcPr>
            <w:tcW w:w="130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c>
          <w:tcPr>
            <w:tcW w:w="1548"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r>
      <w:tr w:rsidR="00036224" w:rsidRPr="009A5438" w:rsidTr="00036224">
        <w:trPr>
          <w:trHeight w:val="300"/>
        </w:trPr>
        <w:tc>
          <w:tcPr>
            <w:tcW w:w="309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R square</w:t>
            </w:r>
          </w:p>
        </w:tc>
        <w:tc>
          <w:tcPr>
            <w:tcW w:w="2531" w:type="dxa"/>
            <w:tcBorders>
              <w:top w:val="nil"/>
              <w:left w:val="nil"/>
              <w:bottom w:val="nil"/>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19.01%</w:t>
            </w:r>
          </w:p>
        </w:tc>
        <w:tc>
          <w:tcPr>
            <w:tcW w:w="1303"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c>
          <w:tcPr>
            <w:tcW w:w="1548" w:type="dxa"/>
            <w:tcBorders>
              <w:top w:val="nil"/>
              <w:left w:val="nil"/>
              <w:bottom w:val="nil"/>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r>
      <w:tr w:rsidR="00036224" w:rsidRPr="009A5438" w:rsidTr="00036224">
        <w:trPr>
          <w:trHeight w:val="300"/>
        </w:trPr>
        <w:tc>
          <w:tcPr>
            <w:tcW w:w="3093" w:type="dxa"/>
            <w:tcBorders>
              <w:top w:val="nil"/>
              <w:left w:val="nil"/>
              <w:bottom w:val="single" w:sz="4" w:space="0" w:color="auto"/>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Adj. R square</w:t>
            </w:r>
          </w:p>
        </w:tc>
        <w:tc>
          <w:tcPr>
            <w:tcW w:w="2531" w:type="dxa"/>
            <w:tcBorders>
              <w:top w:val="nil"/>
              <w:left w:val="nil"/>
              <w:bottom w:val="single" w:sz="4" w:space="0" w:color="auto"/>
              <w:right w:val="nil"/>
            </w:tcBorders>
            <w:shd w:val="clear" w:color="000000" w:fill="FFFFFF"/>
            <w:noWrap/>
            <w:vAlign w:val="bottom"/>
            <w:hideMark/>
          </w:tcPr>
          <w:p w:rsidR="00036224" w:rsidRPr="009A5438" w:rsidRDefault="00036224" w:rsidP="00036224">
            <w:pPr>
              <w:jc w:val="right"/>
              <w:rPr>
                <w:rFonts w:eastAsia="Times New Roman"/>
              </w:rPr>
            </w:pPr>
            <w:r w:rsidRPr="009A5438">
              <w:rPr>
                <w:rFonts w:eastAsia="Times New Roman"/>
                <w:sz w:val="22"/>
                <w:szCs w:val="22"/>
              </w:rPr>
              <w:t>18.74%</w:t>
            </w:r>
          </w:p>
        </w:tc>
        <w:tc>
          <w:tcPr>
            <w:tcW w:w="1303" w:type="dxa"/>
            <w:tcBorders>
              <w:top w:val="nil"/>
              <w:left w:val="nil"/>
              <w:bottom w:val="single" w:sz="4" w:space="0" w:color="auto"/>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c>
          <w:tcPr>
            <w:tcW w:w="1548" w:type="dxa"/>
            <w:tcBorders>
              <w:top w:val="nil"/>
              <w:left w:val="nil"/>
              <w:bottom w:val="single" w:sz="4" w:space="0" w:color="auto"/>
              <w:right w:val="nil"/>
            </w:tcBorders>
            <w:shd w:val="clear" w:color="000000" w:fill="FFFFFF"/>
            <w:noWrap/>
            <w:vAlign w:val="bottom"/>
            <w:hideMark/>
          </w:tcPr>
          <w:p w:rsidR="00036224" w:rsidRPr="009A5438" w:rsidRDefault="00036224" w:rsidP="00036224">
            <w:pPr>
              <w:rPr>
                <w:rFonts w:eastAsia="Times New Roman"/>
              </w:rPr>
            </w:pPr>
            <w:r w:rsidRPr="009A5438">
              <w:rPr>
                <w:rFonts w:eastAsia="Times New Roman"/>
                <w:sz w:val="22"/>
                <w:szCs w:val="22"/>
              </w:rPr>
              <w:t> </w:t>
            </w:r>
          </w:p>
        </w:tc>
      </w:tr>
    </w:tbl>
    <w:p w:rsidR="00036224" w:rsidRDefault="00036224" w:rsidP="009A5438">
      <w:pPr>
        <w:rPr>
          <w:rStyle w:val="italic"/>
          <w:color w:val="auto"/>
        </w:rPr>
      </w:pPr>
    </w:p>
    <w:p w:rsidR="009A5438" w:rsidRDefault="009A5438" w:rsidP="009A5438">
      <w:pPr>
        <w:rPr>
          <w:i/>
          <w:color w:val="auto"/>
        </w:rPr>
      </w:pPr>
      <w:bookmarkStart w:id="34" w:name="_MON_1392985721"/>
      <w:bookmarkStart w:id="35" w:name="_MON_1392985736"/>
      <w:bookmarkStart w:id="36" w:name="_MON_1392985675"/>
      <w:bookmarkEnd w:id="34"/>
      <w:bookmarkEnd w:id="35"/>
      <w:bookmarkEnd w:id="36"/>
      <w:proofErr w:type="spellStart"/>
      <w:r w:rsidRPr="005B01F9">
        <w:rPr>
          <w:i/>
          <w:color w:val="auto"/>
        </w:rPr>
        <w:t>Splitfactor</w:t>
      </w:r>
      <w:r w:rsidRPr="005B01F9">
        <w:rPr>
          <w:i/>
          <w:color w:val="auto"/>
          <w:vertAlign w:val="subscript"/>
        </w:rPr>
        <w:t>i</w:t>
      </w:r>
      <w:proofErr w:type="spellEnd"/>
      <w:r w:rsidRPr="005B01F9">
        <w:rPr>
          <w:i/>
          <w:color w:val="auto"/>
        </w:rPr>
        <w:t xml:space="preserve"> = α</w:t>
      </w:r>
      <w:r w:rsidRPr="005B01F9">
        <w:rPr>
          <w:i/>
          <w:color w:val="auto"/>
          <w:vertAlign w:val="subscript"/>
        </w:rPr>
        <w:t>0</w:t>
      </w:r>
      <w:r w:rsidRPr="005B01F9">
        <w:rPr>
          <w:i/>
          <w:color w:val="auto"/>
        </w:rPr>
        <w:t>+α</w:t>
      </w:r>
      <w:r w:rsidRPr="005B01F9">
        <w:rPr>
          <w:i/>
          <w:color w:val="auto"/>
          <w:vertAlign w:val="subscript"/>
        </w:rPr>
        <w:t>1</w:t>
      </w:r>
      <w:r w:rsidRPr="005B01F9">
        <w:rPr>
          <w:i/>
          <w:color w:val="auto"/>
        </w:rPr>
        <w:t>P</w:t>
      </w:r>
      <w:r>
        <w:rPr>
          <w:rFonts w:hint="eastAsia"/>
          <w:i/>
          <w:color w:val="auto"/>
        </w:rPr>
        <w:t>rep</w:t>
      </w:r>
      <w:r w:rsidRPr="005B01F9">
        <w:rPr>
          <w:i/>
          <w:color w:val="auto"/>
        </w:rPr>
        <w:t>rice</w:t>
      </w:r>
      <w:r w:rsidRPr="005B01F9">
        <w:rPr>
          <w:i/>
          <w:color w:val="auto"/>
          <w:vertAlign w:val="subscript"/>
        </w:rPr>
        <w:t>i</w:t>
      </w:r>
      <w:r w:rsidRPr="005B01F9">
        <w:rPr>
          <w:i/>
          <w:color w:val="auto"/>
        </w:rPr>
        <w:t xml:space="preserve"> +α</w:t>
      </w:r>
      <w:r w:rsidRPr="005B01F9">
        <w:rPr>
          <w:i/>
          <w:color w:val="auto"/>
          <w:vertAlign w:val="subscript"/>
        </w:rPr>
        <w:t>2</w:t>
      </w:r>
      <w:r w:rsidRPr="005B01F9">
        <w:rPr>
          <w:i/>
          <w:color w:val="auto"/>
        </w:rPr>
        <w:t>Size</w:t>
      </w:r>
      <w:r w:rsidRPr="005B01F9">
        <w:rPr>
          <w:i/>
          <w:color w:val="auto"/>
          <w:vertAlign w:val="subscript"/>
        </w:rPr>
        <w:t xml:space="preserve">i </w:t>
      </w:r>
      <w:r w:rsidRPr="005B01F9">
        <w:rPr>
          <w:i/>
          <w:color w:val="auto"/>
        </w:rPr>
        <w:t>+α</w:t>
      </w:r>
      <w:r w:rsidRPr="005B01F9">
        <w:rPr>
          <w:i/>
          <w:color w:val="auto"/>
          <w:vertAlign w:val="subscript"/>
        </w:rPr>
        <w:t>3</w:t>
      </w:r>
      <w:r w:rsidRPr="005B01F9">
        <w:rPr>
          <w:i/>
          <w:color w:val="auto"/>
        </w:rPr>
        <w:t>Runup</w:t>
      </w:r>
      <w:r w:rsidRPr="005B01F9">
        <w:rPr>
          <w:i/>
          <w:color w:val="auto"/>
          <w:vertAlign w:val="subscript"/>
        </w:rPr>
        <w:t>i</w:t>
      </w:r>
      <w:r w:rsidR="00C5543A">
        <w:rPr>
          <w:i/>
          <w:color w:val="auto"/>
        </w:rPr>
        <w:t>+S</w:t>
      </w:r>
      <w:r w:rsidR="00C5543A">
        <w:rPr>
          <w:rFonts w:hint="eastAsia"/>
          <w:i/>
          <w:color w:val="auto"/>
        </w:rPr>
        <w:t>IGNAL</w:t>
      </w:r>
      <w:r w:rsidRPr="005B01F9">
        <w:rPr>
          <w:i/>
          <w:color w:val="auto"/>
          <w:vertAlign w:val="subscript"/>
        </w:rPr>
        <w:t>i,</w:t>
      </w:r>
      <w:r w:rsidRPr="005B01F9">
        <w:rPr>
          <w:i/>
          <w:color w:val="auto"/>
        </w:rPr>
        <w:t xml:space="preserve"> (2)</w:t>
      </w:r>
    </w:p>
    <w:p w:rsidR="00BB0D19" w:rsidRPr="009A5438" w:rsidRDefault="00BB0D19" w:rsidP="009A5438">
      <w:pPr>
        <w:rPr>
          <w:color w:val="auto"/>
        </w:rPr>
      </w:pPr>
    </w:p>
    <w:p w:rsidR="00770CF8" w:rsidRDefault="009A5438" w:rsidP="009A5438">
      <w:pPr>
        <w:rPr>
          <w:rStyle w:val="italic"/>
          <w:color w:val="auto"/>
        </w:rPr>
      </w:pPr>
      <w:r w:rsidRPr="009A5438">
        <w:rPr>
          <w:rStyle w:val="italic"/>
          <w:color w:val="auto"/>
        </w:rPr>
        <w:t>This table reports the split factor model estimation results for Equation (2) using</w:t>
      </w:r>
      <w:r w:rsidR="00770CF8">
        <w:rPr>
          <w:rStyle w:val="italic"/>
          <w:rFonts w:hint="eastAsia"/>
          <w:color w:val="auto"/>
        </w:rPr>
        <w:t xml:space="preserve"> </w:t>
      </w:r>
      <w:r w:rsidR="00770CF8" w:rsidRPr="00770CF8">
        <w:rPr>
          <w:rStyle w:val="italic"/>
          <w:color w:val="auto"/>
        </w:rPr>
        <w:t>the entire sample of 863 observations.</w:t>
      </w:r>
      <w:r w:rsidR="00770CF8">
        <w:rPr>
          <w:rStyle w:val="italic"/>
          <w:rFonts w:hint="eastAsia"/>
          <w:color w:val="auto"/>
        </w:rPr>
        <w:t xml:space="preserve"> </w:t>
      </w:r>
      <w:r w:rsidR="00770CF8" w:rsidRPr="00C5543A">
        <w:rPr>
          <w:rStyle w:val="italic"/>
          <w:rFonts w:hint="eastAsia"/>
          <w:i/>
          <w:color w:val="auto"/>
        </w:rPr>
        <w:t>Splitfactor</w:t>
      </w:r>
      <w:r w:rsidR="00770CF8" w:rsidRPr="00C5543A">
        <w:rPr>
          <w:rStyle w:val="italic"/>
          <w:i/>
          <w:color w:val="auto"/>
        </w:rPr>
        <w:t xml:space="preserve"> </w:t>
      </w:r>
      <w:r w:rsidR="00770CF8" w:rsidRPr="00770CF8">
        <w:rPr>
          <w:rStyle w:val="italic"/>
          <w:color w:val="auto"/>
        </w:rPr>
        <w:t>is regressed on</w:t>
      </w:r>
      <w:r w:rsidR="00770CF8">
        <w:rPr>
          <w:rStyle w:val="italic"/>
          <w:rFonts w:hint="eastAsia"/>
          <w:color w:val="auto"/>
        </w:rPr>
        <w:t xml:space="preserve"> </w:t>
      </w:r>
      <w:r w:rsidR="001A7687" w:rsidRPr="001A7687">
        <w:rPr>
          <w:rStyle w:val="italic"/>
          <w:i/>
          <w:color w:val="auto"/>
        </w:rPr>
        <w:t xml:space="preserve">Preprice </w:t>
      </w:r>
      <w:r w:rsidR="00036224">
        <w:rPr>
          <w:rStyle w:val="italic"/>
          <w:color w:val="auto"/>
        </w:rPr>
        <w:t>(</w:t>
      </w:r>
      <w:r w:rsidR="00770CF8" w:rsidRPr="00770CF8">
        <w:rPr>
          <w:rStyle w:val="italic"/>
          <w:color w:val="auto"/>
        </w:rPr>
        <w:t>the share price 5 days prior to the split announcement</w:t>
      </w:r>
      <w:r w:rsidR="00036224">
        <w:rPr>
          <w:rStyle w:val="italic"/>
          <w:color w:val="auto"/>
        </w:rPr>
        <w:t>)</w:t>
      </w:r>
      <w:r w:rsidR="00770CF8" w:rsidRPr="00770CF8">
        <w:rPr>
          <w:rStyle w:val="italic"/>
          <w:color w:val="auto"/>
        </w:rPr>
        <w:t xml:space="preserve">, </w:t>
      </w:r>
      <w:r w:rsidR="00C5543A" w:rsidRPr="00C5543A">
        <w:rPr>
          <w:rStyle w:val="italic"/>
          <w:rFonts w:hint="eastAsia"/>
          <w:i/>
          <w:color w:val="auto"/>
        </w:rPr>
        <w:t>Size</w:t>
      </w:r>
      <w:r w:rsidR="00036224">
        <w:rPr>
          <w:rStyle w:val="italic"/>
          <w:i/>
          <w:color w:val="auto"/>
        </w:rPr>
        <w:t xml:space="preserve"> </w:t>
      </w:r>
      <w:r w:rsidR="00C5543A">
        <w:rPr>
          <w:rStyle w:val="italic"/>
          <w:rFonts w:hint="eastAsia"/>
          <w:color w:val="auto"/>
        </w:rPr>
        <w:t>(</w:t>
      </w:r>
      <w:r w:rsidR="00770CF8" w:rsidRPr="00770CF8">
        <w:rPr>
          <w:rStyle w:val="italic"/>
          <w:color w:val="auto"/>
        </w:rPr>
        <w:t>market value of equity</w:t>
      </w:r>
      <w:r w:rsidR="00463C0D">
        <w:rPr>
          <w:rStyle w:val="italic"/>
          <w:color w:val="auto"/>
        </w:rPr>
        <w:t xml:space="preserve"> </w:t>
      </w:r>
      <w:r w:rsidR="00770CF8" w:rsidRPr="00770CF8">
        <w:rPr>
          <w:rStyle w:val="italic"/>
          <w:color w:val="auto"/>
        </w:rPr>
        <w:t>10 days</w:t>
      </w:r>
      <w:r w:rsidR="00770CF8">
        <w:rPr>
          <w:rStyle w:val="italic"/>
          <w:rFonts w:hint="eastAsia"/>
          <w:color w:val="auto"/>
        </w:rPr>
        <w:t xml:space="preserve"> </w:t>
      </w:r>
      <w:r w:rsidR="00770CF8" w:rsidRPr="00770CF8">
        <w:rPr>
          <w:rStyle w:val="italic"/>
          <w:color w:val="auto"/>
        </w:rPr>
        <w:t xml:space="preserve">before the </w:t>
      </w:r>
      <w:r w:rsidR="002F14B2" w:rsidRPr="00770CF8">
        <w:rPr>
          <w:rStyle w:val="italic"/>
          <w:color w:val="auto"/>
        </w:rPr>
        <w:t>announcement</w:t>
      </w:r>
      <w:r w:rsidR="00463C0D">
        <w:rPr>
          <w:rStyle w:val="italic"/>
          <w:color w:val="auto"/>
        </w:rPr>
        <w:t>)</w:t>
      </w:r>
      <w:r w:rsidR="00770CF8" w:rsidRPr="00770CF8">
        <w:rPr>
          <w:rStyle w:val="italic"/>
          <w:color w:val="auto"/>
        </w:rPr>
        <w:t xml:space="preserve">, and </w:t>
      </w:r>
      <w:r w:rsidR="001A7687" w:rsidRPr="001A7687">
        <w:rPr>
          <w:rStyle w:val="italic"/>
          <w:i/>
          <w:color w:val="auto"/>
        </w:rPr>
        <w:t>Runup</w:t>
      </w:r>
      <w:r w:rsidR="00463C0D">
        <w:rPr>
          <w:rStyle w:val="italic"/>
          <w:color w:val="auto"/>
        </w:rPr>
        <w:t xml:space="preserve"> (</w:t>
      </w:r>
      <w:r w:rsidR="00770CF8" w:rsidRPr="00770CF8">
        <w:rPr>
          <w:rStyle w:val="italic"/>
          <w:color w:val="auto"/>
        </w:rPr>
        <w:t>price runup over the period</w:t>
      </w:r>
      <w:r w:rsidR="00463C0D">
        <w:rPr>
          <w:rStyle w:val="italic"/>
          <w:color w:val="auto"/>
        </w:rPr>
        <w:t xml:space="preserve"> </w:t>
      </w:r>
      <w:r w:rsidR="00770CF8" w:rsidRPr="00770CF8">
        <w:rPr>
          <w:rStyle w:val="italic"/>
          <w:color w:val="auto"/>
        </w:rPr>
        <w:t>-120</w:t>
      </w:r>
      <w:r w:rsidR="00463C0D">
        <w:rPr>
          <w:rStyle w:val="italic"/>
          <w:color w:val="auto"/>
        </w:rPr>
        <w:t xml:space="preserve"> to </w:t>
      </w:r>
      <w:r w:rsidR="00770CF8" w:rsidRPr="00770CF8">
        <w:rPr>
          <w:rStyle w:val="italic"/>
          <w:color w:val="auto"/>
        </w:rPr>
        <w:t>-8</w:t>
      </w:r>
      <w:r w:rsidR="00463C0D">
        <w:rPr>
          <w:rStyle w:val="italic"/>
          <w:color w:val="auto"/>
        </w:rPr>
        <w:t xml:space="preserve"> days</w:t>
      </w:r>
      <w:r w:rsidR="00770CF8" w:rsidRPr="00770CF8">
        <w:rPr>
          <w:rStyle w:val="italic"/>
          <w:color w:val="auto"/>
        </w:rPr>
        <w:t xml:space="preserve">). </w:t>
      </w:r>
      <w:r w:rsidR="00C5543A">
        <w:rPr>
          <w:rStyle w:val="italic"/>
          <w:i/>
          <w:color w:val="auto"/>
        </w:rPr>
        <w:t>S</w:t>
      </w:r>
      <w:r w:rsidR="00C5543A">
        <w:rPr>
          <w:rStyle w:val="italic"/>
          <w:rFonts w:hint="eastAsia"/>
          <w:i/>
          <w:color w:val="auto"/>
        </w:rPr>
        <w:t>IGNAL</w:t>
      </w:r>
      <w:r w:rsidR="00770CF8" w:rsidRPr="00770CF8">
        <w:rPr>
          <w:rStyle w:val="italic"/>
          <w:color w:val="auto"/>
        </w:rPr>
        <w:t xml:space="preserve"> is the</w:t>
      </w:r>
      <w:r w:rsidR="00770CF8">
        <w:rPr>
          <w:rStyle w:val="italic"/>
          <w:rFonts w:hint="eastAsia"/>
          <w:color w:val="auto"/>
        </w:rPr>
        <w:t xml:space="preserve"> </w:t>
      </w:r>
      <w:r w:rsidR="00770CF8" w:rsidRPr="00770CF8">
        <w:rPr>
          <w:rStyle w:val="italic"/>
          <w:color w:val="auto"/>
        </w:rPr>
        <w:t>regression residual, which represents the unexpected amount of information contained</w:t>
      </w:r>
      <w:r w:rsidR="00770CF8">
        <w:rPr>
          <w:rStyle w:val="italic"/>
          <w:rFonts w:hint="eastAsia"/>
          <w:color w:val="auto"/>
        </w:rPr>
        <w:t xml:space="preserve"> </w:t>
      </w:r>
      <w:r w:rsidR="00770CF8" w:rsidRPr="00770CF8">
        <w:rPr>
          <w:rStyle w:val="italic"/>
          <w:color w:val="auto"/>
        </w:rPr>
        <w:t>in split announcement</w:t>
      </w:r>
      <w:r w:rsidR="00770CF8">
        <w:rPr>
          <w:rStyle w:val="italic"/>
          <w:rFonts w:hint="eastAsia"/>
          <w:color w:val="auto"/>
        </w:rPr>
        <w:t>.</w:t>
      </w:r>
    </w:p>
    <w:p w:rsidR="00770CF8" w:rsidRDefault="00770CF8" w:rsidP="009A5438">
      <w:pPr>
        <w:rPr>
          <w:rStyle w:val="italic"/>
          <w:color w:val="auto"/>
        </w:rPr>
      </w:pPr>
    </w:p>
    <w:bookmarkStart w:id="37" w:name="_MON_1392986003"/>
    <w:bookmarkEnd w:id="37"/>
    <w:bookmarkStart w:id="38" w:name="_MON_1392986017"/>
    <w:bookmarkEnd w:id="38"/>
    <w:p w:rsidR="00770CF8" w:rsidRDefault="00463C0D" w:rsidP="009A5438">
      <w:pPr>
        <w:rPr>
          <w:rStyle w:val="italic"/>
          <w:color w:val="auto"/>
        </w:rPr>
      </w:pPr>
      <w:r w:rsidRPr="00AF2556">
        <w:rPr>
          <w:rStyle w:val="italic"/>
          <w:color w:val="auto"/>
        </w:rPr>
        <w:object w:dxaOrig="8912" w:dyaOrig="3524">
          <v:shape id="_x0000_i1029" type="#_x0000_t75" style="width:445.8pt;height:175.8pt" o:ole="">
            <v:imagedata r:id="rId18" o:title=""/>
          </v:shape>
          <o:OLEObject Type="Embed" ProgID="Excel.Sheet.12" ShapeID="_x0000_i1029" DrawAspect="Content" ObjectID="_1393067312" r:id="rId19"/>
        </w:object>
      </w:r>
    </w:p>
    <w:p w:rsidR="00770CF8" w:rsidRDefault="00770CF8" w:rsidP="009A5438">
      <w:pPr>
        <w:rPr>
          <w:rStyle w:val="italic"/>
          <w:color w:val="auto"/>
        </w:rPr>
      </w:pPr>
    </w:p>
    <w:p w:rsidR="00770CF8" w:rsidRPr="005B01F9" w:rsidRDefault="00770CF8" w:rsidP="00770CF8">
      <w:pPr>
        <w:rPr>
          <w:i/>
          <w:color w:val="auto"/>
        </w:rPr>
      </w:pPr>
      <w:r w:rsidRPr="005B01F9">
        <w:rPr>
          <w:i/>
          <w:color w:val="auto"/>
        </w:rPr>
        <w:t>CAR</w:t>
      </w:r>
      <w:r w:rsidRPr="005B01F9">
        <w:rPr>
          <w:i/>
          <w:color w:val="auto"/>
          <w:vertAlign w:val="subscript"/>
        </w:rPr>
        <w:t xml:space="preserve">i </w:t>
      </w:r>
      <w:r w:rsidRPr="005B01F9">
        <w:rPr>
          <w:i/>
          <w:color w:val="auto"/>
        </w:rPr>
        <w:t>= α</w:t>
      </w:r>
      <w:r w:rsidRPr="005B01F9">
        <w:rPr>
          <w:i/>
          <w:color w:val="auto"/>
          <w:vertAlign w:val="subscript"/>
        </w:rPr>
        <w:t>0</w:t>
      </w:r>
      <w:r w:rsidRPr="005B01F9">
        <w:rPr>
          <w:i/>
          <w:color w:val="auto"/>
        </w:rPr>
        <w:t xml:space="preserve"> + α</w:t>
      </w:r>
      <w:r w:rsidRPr="005B01F9">
        <w:rPr>
          <w:i/>
          <w:color w:val="auto"/>
          <w:vertAlign w:val="subscript"/>
        </w:rPr>
        <w:t>1</w:t>
      </w:r>
      <w:r w:rsidRPr="005B01F9">
        <w:rPr>
          <w:i/>
          <w:color w:val="auto"/>
        </w:rPr>
        <w:t>FDdummy + α</w:t>
      </w:r>
      <w:r w:rsidRPr="005B01F9">
        <w:rPr>
          <w:i/>
          <w:color w:val="auto"/>
          <w:vertAlign w:val="subscript"/>
        </w:rPr>
        <w:t xml:space="preserve">2 </w:t>
      </w:r>
      <w:proofErr w:type="spellStart"/>
      <w:r w:rsidRPr="005B01F9">
        <w:rPr>
          <w:i/>
          <w:color w:val="auto"/>
        </w:rPr>
        <w:t>SIGNAL</w:t>
      </w:r>
      <w:r w:rsidRPr="005B01F9">
        <w:rPr>
          <w:i/>
          <w:color w:val="auto"/>
          <w:vertAlign w:val="subscript"/>
        </w:rPr>
        <w:t>i</w:t>
      </w:r>
      <w:proofErr w:type="spellEnd"/>
      <w:r w:rsidRPr="005B01F9">
        <w:rPr>
          <w:i/>
          <w:color w:val="auto"/>
        </w:rPr>
        <w:t xml:space="preserve"> + α</w:t>
      </w:r>
      <w:r w:rsidRPr="005B01F9">
        <w:rPr>
          <w:i/>
          <w:color w:val="auto"/>
          <w:vertAlign w:val="subscript"/>
        </w:rPr>
        <w:t>3</w:t>
      </w:r>
      <w:r w:rsidRPr="005B01F9">
        <w:rPr>
          <w:i/>
          <w:color w:val="auto"/>
        </w:rPr>
        <w:t xml:space="preserve">FDdummy* </w:t>
      </w:r>
      <w:proofErr w:type="spellStart"/>
      <w:proofErr w:type="gramStart"/>
      <w:r w:rsidRPr="005B01F9">
        <w:rPr>
          <w:i/>
          <w:color w:val="auto"/>
        </w:rPr>
        <w:t>SIGNAL</w:t>
      </w:r>
      <w:r w:rsidRPr="005B01F9">
        <w:rPr>
          <w:i/>
          <w:color w:val="auto"/>
          <w:vertAlign w:val="subscript"/>
        </w:rPr>
        <w:t>i</w:t>
      </w:r>
      <w:proofErr w:type="spellEnd"/>
      <w:r w:rsidRPr="005B01F9">
        <w:rPr>
          <w:i/>
          <w:color w:val="auto"/>
          <w:vertAlign w:val="subscript"/>
        </w:rPr>
        <w:t xml:space="preserve"> </w:t>
      </w:r>
      <w:r>
        <w:rPr>
          <w:rFonts w:hint="eastAsia"/>
          <w:i/>
          <w:color w:val="auto"/>
        </w:rPr>
        <w:t xml:space="preserve"> </w:t>
      </w:r>
      <w:r w:rsidRPr="005B01F9">
        <w:rPr>
          <w:i/>
          <w:color w:val="auto"/>
        </w:rPr>
        <w:t>(</w:t>
      </w:r>
      <w:proofErr w:type="gramEnd"/>
      <w:r w:rsidRPr="005B01F9">
        <w:rPr>
          <w:i/>
          <w:color w:val="auto"/>
        </w:rPr>
        <w:t xml:space="preserve">3) </w:t>
      </w:r>
    </w:p>
    <w:p w:rsidR="00770CF8" w:rsidRDefault="00770CF8" w:rsidP="00770CF8">
      <w:pPr>
        <w:rPr>
          <w:rStyle w:val="italic"/>
          <w:color w:val="auto"/>
        </w:rPr>
      </w:pPr>
    </w:p>
    <w:p w:rsidR="00770CF8" w:rsidRDefault="00770CF8" w:rsidP="00770CF8">
      <w:pPr>
        <w:rPr>
          <w:rStyle w:val="italic"/>
          <w:color w:val="auto"/>
        </w:rPr>
      </w:pPr>
      <w:r w:rsidRPr="00770CF8">
        <w:rPr>
          <w:rStyle w:val="italic"/>
          <w:color w:val="auto"/>
        </w:rPr>
        <w:t>***, ** and *  indicate statisti</w:t>
      </w:r>
      <w:r w:rsidR="00862CC8">
        <w:rPr>
          <w:rStyle w:val="italic"/>
          <w:color w:val="auto"/>
        </w:rPr>
        <w:t>cal significance at the 1%, 5%</w:t>
      </w:r>
      <w:r w:rsidRPr="00770CF8">
        <w:rPr>
          <w:rStyle w:val="italic"/>
          <w:color w:val="auto"/>
        </w:rPr>
        <w:t>,</w:t>
      </w:r>
      <w:r w:rsidR="0043128E">
        <w:rPr>
          <w:rStyle w:val="italic"/>
          <w:rFonts w:hint="eastAsia"/>
          <w:color w:val="auto"/>
        </w:rPr>
        <w:t xml:space="preserve"> </w:t>
      </w:r>
      <w:r w:rsidRPr="00770CF8">
        <w:rPr>
          <w:rStyle w:val="italic"/>
          <w:color w:val="auto"/>
        </w:rPr>
        <w:t>and 10%</w:t>
      </w:r>
      <w:r w:rsidR="00862CC8">
        <w:rPr>
          <w:rStyle w:val="italic"/>
          <w:color w:val="auto"/>
        </w:rPr>
        <w:t xml:space="preserve"> levels</w:t>
      </w:r>
      <w:r w:rsidRPr="00770CF8">
        <w:rPr>
          <w:rStyle w:val="italic"/>
          <w:color w:val="auto"/>
        </w:rPr>
        <w:t>, respectively.</w:t>
      </w:r>
    </w:p>
    <w:p w:rsidR="00770CF8" w:rsidRDefault="00770CF8" w:rsidP="00770CF8">
      <w:pPr>
        <w:rPr>
          <w:rStyle w:val="italic"/>
          <w:color w:val="auto"/>
        </w:rPr>
        <w:sectPr w:rsidR="00770CF8" w:rsidSect="00F50195">
          <w:pgSz w:w="12240" w:h="15840"/>
          <w:pgMar w:top="1440" w:right="1152" w:bottom="1440" w:left="1152" w:header="720" w:footer="720" w:gutter="0"/>
          <w:cols w:space="720"/>
          <w:docGrid w:linePitch="360"/>
        </w:sectPr>
      </w:pPr>
      <w:r w:rsidRPr="00C5543A">
        <w:rPr>
          <w:rStyle w:val="italic"/>
          <w:i/>
          <w:color w:val="auto"/>
        </w:rPr>
        <w:t>CAR</w:t>
      </w:r>
      <w:r w:rsidRPr="00770CF8">
        <w:rPr>
          <w:rStyle w:val="italic"/>
          <w:color w:val="auto"/>
        </w:rPr>
        <w:t xml:space="preserve"> is the cumulative abnormal returns over days -1 to +1 relative to the split announcement date,</w:t>
      </w:r>
      <w:r>
        <w:rPr>
          <w:rStyle w:val="italic"/>
          <w:rFonts w:hint="eastAsia"/>
          <w:color w:val="auto"/>
        </w:rPr>
        <w:t xml:space="preserve"> </w:t>
      </w:r>
      <w:r w:rsidR="00C5543A" w:rsidRPr="00C5543A">
        <w:rPr>
          <w:rStyle w:val="italic"/>
          <w:rFonts w:hint="eastAsia"/>
          <w:i/>
          <w:color w:val="auto"/>
        </w:rPr>
        <w:t>SIGNAL</w:t>
      </w:r>
      <w:r w:rsidRPr="00770CF8">
        <w:rPr>
          <w:rStyle w:val="italic"/>
          <w:color w:val="auto"/>
        </w:rPr>
        <w:t xml:space="preserve"> is the residual from Equation (2), and </w:t>
      </w:r>
      <w:proofErr w:type="spellStart"/>
      <w:r w:rsidRPr="00C5543A">
        <w:rPr>
          <w:rStyle w:val="italic"/>
          <w:i/>
          <w:color w:val="auto"/>
        </w:rPr>
        <w:t>FDdummy</w:t>
      </w:r>
      <w:proofErr w:type="spellEnd"/>
      <w:r w:rsidRPr="00770CF8">
        <w:rPr>
          <w:rStyle w:val="italic"/>
          <w:color w:val="auto"/>
        </w:rPr>
        <w:t xml:space="preserve"> is the indicator variable that is set to 1</w:t>
      </w:r>
      <w:r w:rsidRPr="00770CF8">
        <w:t xml:space="preserve"> </w:t>
      </w:r>
      <w:r w:rsidRPr="00770CF8">
        <w:rPr>
          <w:rStyle w:val="italic"/>
          <w:color w:val="auto"/>
        </w:rPr>
        <w:t xml:space="preserve">when the split is made before the </w:t>
      </w:r>
      <w:r w:rsidR="00AC4E89">
        <w:rPr>
          <w:rStyle w:val="italic"/>
          <w:color w:val="auto"/>
        </w:rPr>
        <w:t xml:space="preserve">Reg </w:t>
      </w:r>
      <w:proofErr w:type="gramStart"/>
      <w:r w:rsidR="00AC4E89">
        <w:rPr>
          <w:rStyle w:val="italic"/>
          <w:color w:val="auto"/>
        </w:rPr>
        <w:t>FD</w:t>
      </w:r>
      <w:r w:rsidRPr="00770CF8">
        <w:rPr>
          <w:rStyle w:val="italic"/>
          <w:color w:val="auto"/>
        </w:rPr>
        <w:t>,</w:t>
      </w:r>
      <w:proofErr w:type="gramEnd"/>
      <w:r w:rsidRPr="00770CF8">
        <w:rPr>
          <w:rStyle w:val="italic"/>
          <w:color w:val="auto"/>
        </w:rPr>
        <w:t xml:space="preserve"> and 0 otherwise.</w:t>
      </w:r>
      <w:r>
        <w:rPr>
          <w:rStyle w:val="italic"/>
          <w:rFonts w:hint="eastAsia"/>
          <w:color w:val="auto"/>
        </w:rPr>
        <w:t xml:space="preserve"> </w:t>
      </w:r>
      <w:r w:rsidRPr="00C5543A">
        <w:rPr>
          <w:rStyle w:val="italic"/>
          <w:i/>
          <w:color w:val="auto"/>
        </w:rPr>
        <w:t>FDdummy*SIGNAL</w:t>
      </w:r>
      <w:r w:rsidRPr="00770CF8">
        <w:rPr>
          <w:rStyle w:val="italic"/>
          <w:color w:val="auto"/>
        </w:rPr>
        <w:t xml:space="preserve"> is the </w:t>
      </w:r>
      <w:r w:rsidRPr="00C5543A">
        <w:rPr>
          <w:rStyle w:val="italic"/>
          <w:i/>
          <w:color w:val="auto"/>
        </w:rPr>
        <w:t>FDdummy</w:t>
      </w:r>
      <w:r w:rsidRPr="00770CF8">
        <w:rPr>
          <w:rStyle w:val="italic"/>
          <w:color w:val="auto"/>
        </w:rPr>
        <w:t xml:space="preserve"> variable interacted with the </w:t>
      </w:r>
      <w:r w:rsidRPr="00C5543A">
        <w:rPr>
          <w:rStyle w:val="italic"/>
          <w:i/>
          <w:color w:val="auto"/>
        </w:rPr>
        <w:t>SIGNAL</w:t>
      </w:r>
      <w:r w:rsidR="00C5543A">
        <w:rPr>
          <w:rStyle w:val="italic"/>
          <w:color w:val="auto"/>
        </w:rPr>
        <w:t xml:space="preserve"> variable</w:t>
      </w:r>
      <w:r w:rsidR="00C5543A">
        <w:rPr>
          <w:rStyle w:val="italic"/>
          <w:rFonts w:hint="eastAsia"/>
          <w:color w:val="auto"/>
        </w:rPr>
        <w:t>, measuring the incremental signaling value in the post</w:t>
      </w:r>
      <w:r w:rsidR="00463C0D">
        <w:rPr>
          <w:rStyle w:val="italic"/>
          <w:color w:val="auto"/>
        </w:rPr>
        <w:t>-</w:t>
      </w:r>
      <w:r w:rsidR="00C5543A">
        <w:rPr>
          <w:rStyle w:val="italic"/>
          <w:rFonts w:hint="eastAsia"/>
          <w:color w:val="auto"/>
        </w:rPr>
        <w:t>FD period relative to the pre</w:t>
      </w:r>
      <w:r w:rsidR="00463C0D">
        <w:rPr>
          <w:rStyle w:val="italic"/>
          <w:color w:val="auto"/>
        </w:rPr>
        <w:t>-</w:t>
      </w:r>
      <w:r w:rsidR="00C5543A">
        <w:rPr>
          <w:rStyle w:val="italic"/>
          <w:rFonts w:hint="eastAsia"/>
          <w:color w:val="auto"/>
        </w:rPr>
        <w:t>FD period.</w:t>
      </w:r>
    </w:p>
    <w:p w:rsidR="008779FF" w:rsidRDefault="008779FF" w:rsidP="008779FF">
      <w:pPr>
        <w:rPr>
          <w:rStyle w:val="italic"/>
          <w:color w:val="auto"/>
        </w:rPr>
      </w:pPr>
      <w:r>
        <w:rPr>
          <w:rStyle w:val="italic"/>
          <w:rFonts w:hint="eastAsia"/>
          <w:color w:val="auto"/>
        </w:rPr>
        <w:lastRenderedPageBreak/>
        <w:t xml:space="preserve">Table 5 </w:t>
      </w:r>
    </w:p>
    <w:p w:rsidR="008779FF" w:rsidRDefault="008779FF" w:rsidP="008779FF">
      <w:pPr>
        <w:rPr>
          <w:rStyle w:val="italic"/>
          <w:color w:val="auto"/>
        </w:rPr>
      </w:pPr>
    </w:p>
    <w:p w:rsidR="008779FF" w:rsidRDefault="005551D6" w:rsidP="008779FF">
      <w:pPr>
        <w:rPr>
          <w:rStyle w:val="italic"/>
          <w:color w:val="auto"/>
        </w:rPr>
      </w:pPr>
      <w:r>
        <w:rPr>
          <w:rStyle w:val="italic"/>
          <w:rFonts w:hint="eastAsia"/>
          <w:color w:val="auto"/>
        </w:rPr>
        <w:t xml:space="preserve">Panel A: </w:t>
      </w:r>
      <w:r w:rsidR="008779FF" w:rsidRPr="008779FF">
        <w:rPr>
          <w:rStyle w:val="italic"/>
          <w:color w:val="auto"/>
        </w:rPr>
        <w:t>Descriptive statistics on levels and</w:t>
      </w:r>
      <w:r w:rsidR="0030385F">
        <w:rPr>
          <w:rStyle w:val="italic"/>
          <w:color w:val="auto"/>
        </w:rPr>
        <w:t xml:space="preserve"> changes in </w:t>
      </w:r>
      <w:r w:rsidR="00944AA9">
        <w:rPr>
          <w:rStyle w:val="italic"/>
          <w:color w:val="auto"/>
        </w:rPr>
        <w:t>profitability</w:t>
      </w:r>
      <w:r w:rsidR="0030385F">
        <w:rPr>
          <w:rStyle w:val="italic"/>
          <w:color w:val="auto"/>
        </w:rPr>
        <w:t xml:space="preserve"> </w:t>
      </w:r>
      <w:r w:rsidR="008779FF" w:rsidRPr="008779FF">
        <w:rPr>
          <w:rStyle w:val="italic"/>
          <w:color w:val="auto"/>
        </w:rPr>
        <w:t>for years surrounding stock split announcements</w:t>
      </w:r>
    </w:p>
    <w:p w:rsidR="001E4562" w:rsidRDefault="001E4562" w:rsidP="001E4562">
      <w:pPr>
        <w:rPr>
          <w:rStyle w:val="italic"/>
          <w:color w:val="auto"/>
        </w:rPr>
      </w:pPr>
    </w:p>
    <w:p w:rsidR="001E4562" w:rsidRDefault="001E4562" w:rsidP="001E4562">
      <w:pPr>
        <w:rPr>
          <w:rStyle w:val="italic"/>
          <w:color w:val="auto"/>
        </w:rPr>
      </w:pPr>
      <w:r w:rsidRPr="00AF2556">
        <w:rPr>
          <w:rStyle w:val="italic"/>
          <w:color w:val="auto"/>
        </w:rPr>
        <w:object w:dxaOrig="16189" w:dyaOrig="6399">
          <v:shape id="_x0000_i1030" type="#_x0000_t75" style="width:700.2pt;height:277.2pt" o:ole="">
            <v:imagedata r:id="rId20" o:title=""/>
          </v:shape>
          <o:OLEObject Type="Embed" ProgID="Excel.Sheet.12" ShapeID="_x0000_i1030" DrawAspect="Content" ObjectID="_1393067313" r:id="rId21"/>
        </w:object>
      </w:r>
    </w:p>
    <w:p w:rsidR="008779FF" w:rsidRDefault="008779FF" w:rsidP="008779FF">
      <w:pPr>
        <w:rPr>
          <w:rStyle w:val="italic"/>
          <w:color w:val="auto"/>
        </w:rPr>
      </w:pPr>
    </w:p>
    <w:p w:rsidR="00944AA9" w:rsidRDefault="00944AA9" w:rsidP="008779FF">
      <w:pPr>
        <w:rPr>
          <w:rStyle w:val="italic"/>
          <w:color w:val="auto"/>
        </w:rPr>
      </w:pPr>
    </w:p>
    <w:p w:rsidR="00944AA9" w:rsidRDefault="00944AA9" w:rsidP="008779FF">
      <w:pPr>
        <w:rPr>
          <w:rStyle w:val="italic"/>
          <w:color w:val="auto"/>
        </w:rPr>
      </w:pPr>
    </w:p>
    <w:p w:rsidR="00944AA9" w:rsidRDefault="00944AA9" w:rsidP="008779FF">
      <w:pPr>
        <w:rPr>
          <w:rStyle w:val="italic"/>
          <w:color w:val="auto"/>
        </w:rPr>
      </w:pPr>
    </w:p>
    <w:p w:rsidR="00944AA9" w:rsidRDefault="00944AA9" w:rsidP="008779FF">
      <w:pPr>
        <w:rPr>
          <w:rStyle w:val="italic"/>
          <w:color w:val="auto"/>
        </w:rPr>
      </w:pPr>
    </w:p>
    <w:p w:rsidR="00944AA9" w:rsidRDefault="00944AA9" w:rsidP="008779FF">
      <w:pPr>
        <w:rPr>
          <w:rStyle w:val="italic"/>
          <w:color w:val="auto"/>
        </w:rPr>
      </w:pPr>
    </w:p>
    <w:p w:rsidR="00944AA9" w:rsidRDefault="00944AA9" w:rsidP="008779FF">
      <w:pPr>
        <w:rPr>
          <w:rStyle w:val="italic"/>
          <w:color w:val="auto"/>
        </w:rPr>
      </w:pPr>
    </w:p>
    <w:p w:rsidR="00944AA9" w:rsidRDefault="00944AA9" w:rsidP="008779FF">
      <w:pPr>
        <w:rPr>
          <w:rStyle w:val="italic"/>
          <w:color w:val="auto"/>
        </w:rPr>
      </w:pPr>
    </w:p>
    <w:p w:rsidR="00944AA9" w:rsidRDefault="00944AA9" w:rsidP="008779FF">
      <w:pPr>
        <w:rPr>
          <w:rStyle w:val="italic"/>
          <w:color w:val="auto"/>
        </w:rPr>
      </w:pPr>
    </w:p>
    <w:p w:rsidR="00944AA9" w:rsidRDefault="00944AA9" w:rsidP="008779FF">
      <w:pPr>
        <w:rPr>
          <w:rStyle w:val="italic"/>
          <w:color w:val="auto"/>
        </w:rPr>
      </w:pPr>
    </w:p>
    <w:p w:rsidR="005551D6" w:rsidRDefault="005551D6" w:rsidP="008779FF">
      <w:pPr>
        <w:rPr>
          <w:rStyle w:val="italic"/>
          <w:color w:val="auto"/>
        </w:rPr>
      </w:pPr>
      <w:r>
        <w:rPr>
          <w:rStyle w:val="italic"/>
          <w:rFonts w:hint="eastAsia"/>
          <w:color w:val="auto"/>
        </w:rPr>
        <w:lastRenderedPageBreak/>
        <w:t>Panel B : Changes in ROA</w:t>
      </w:r>
    </w:p>
    <w:p w:rsidR="001E4562" w:rsidRDefault="001E4562" w:rsidP="001E4562">
      <w:pPr>
        <w:rPr>
          <w:rStyle w:val="italic"/>
          <w:color w:val="auto"/>
        </w:rPr>
      </w:pPr>
    </w:p>
    <w:p w:rsidR="001E4562" w:rsidRDefault="001E4562" w:rsidP="001E4562">
      <w:r w:rsidRPr="00AF2556">
        <w:rPr>
          <w:rStyle w:val="italic"/>
          <w:color w:val="auto"/>
        </w:rPr>
        <w:object w:dxaOrig="16189" w:dyaOrig="5240">
          <v:shape id="_x0000_i1031" type="#_x0000_t75" style="width:708pt;height:228.6pt" o:ole="">
            <v:imagedata r:id="rId22" o:title=""/>
          </v:shape>
          <o:OLEObject Type="Embed" ProgID="Excel.Sheet.12" ShapeID="_x0000_i1031" DrawAspect="Content" ObjectID="_1393067314" r:id="rId23"/>
        </w:object>
      </w:r>
    </w:p>
    <w:p w:rsidR="008779FF" w:rsidRDefault="007F37F8" w:rsidP="008779FF">
      <w:pPr>
        <w:rPr>
          <w:rStyle w:val="italic"/>
          <w:color w:val="auto"/>
        </w:rPr>
        <w:sectPr w:rsidR="008779FF" w:rsidSect="00640E9D">
          <w:pgSz w:w="15840" w:h="12240" w:orient="landscape"/>
          <w:pgMar w:top="1152" w:right="1440" w:bottom="1152" w:left="864" w:header="720" w:footer="720" w:gutter="0"/>
          <w:cols w:space="720"/>
          <w:docGrid w:linePitch="360"/>
        </w:sectPr>
      </w:pPr>
      <w:r>
        <w:rPr>
          <w:rStyle w:val="italic"/>
          <w:rFonts w:hint="eastAsia"/>
          <w:color w:val="auto"/>
        </w:rPr>
        <w:t>ROA is equal to operating income before depreciation</w:t>
      </w:r>
      <w:r>
        <w:rPr>
          <w:rStyle w:val="italic"/>
          <w:color w:val="auto"/>
        </w:rPr>
        <w:t xml:space="preserve"> (Data 1</w:t>
      </w:r>
      <w:r>
        <w:rPr>
          <w:rStyle w:val="italic"/>
          <w:rFonts w:hint="eastAsia"/>
          <w:color w:val="auto"/>
        </w:rPr>
        <w:t>3</w:t>
      </w:r>
      <w:r w:rsidR="0043128E">
        <w:rPr>
          <w:rStyle w:val="italic"/>
          <w:color w:val="auto"/>
        </w:rPr>
        <w:t>)</w:t>
      </w:r>
      <w:r w:rsidR="008779FF" w:rsidRPr="008779FF">
        <w:rPr>
          <w:rStyle w:val="italic"/>
          <w:color w:val="auto"/>
        </w:rPr>
        <w:t xml:space="preserve"> deflated by the </w:t>
      </w:r>
      <w:r>
        <w:rPr>
          <w:rStyle w:val="italic"/>
          <w:rFonts w:hint="eastAsia"/>
          <w:color w:val="auto"/>
        </w:rPr>
        <w:t xml:space="preserve">book value of </w:t>
      </w:r>
      <w:r w:rsidR="008779FF" w:rsidRPr="008779FF">
        <w:rPr>
          <w:rStyle w:val="italic"/>
          <w:color w:val="auto"/>
        </w:rPr>
        <w:t>firm's</w:t>
      </w:r>
      <w:r>
        <w:rPr>
          <w:rStyle w:val="italic"/>
          <w:rFonts w:hint="eastAsia"/>
          <w:color w:val="auto"/>
        </w:rPr>
        <w:t xml:space="preserve"> total asset (Data 6)</w:t>
      </w:r>
      <w:r w:rsidR="008779FF" w:rsidRPr="008779FF">
        <w:rPr>
          <w:rStyle w:val="italic"/>
          <w:color w:val="auto"/>
        </w:rPr>
        <w:t>.</w:t>
      </w:r>
      <w:r w:rsidR="008779FF">
        <w:rPr>
          <w:rStyle w:val="italic"/>
          <w:rFonts w:hint="eastAsia"/>
          <w:color w:val="auto"/>
        </w:rPr>
        <w:t xml:space="preserve"> </w:t>
      </w:r>
      <w:r w:rsidR="008779FF" w:rsidRPr="008779FF">
        <w:rPr>
          <w:rStyle w:val="italic"/>
          <w:color w:val="auto"/>
        </w:rPr>
        <w:t xml:space="preserve">Industry-adjusted </w:t>
      </w:r>
      <w:r>
        <w:rPr>
          <w:rStyle w:val="italic"/>
          <w:rFonts w:hint="eastAsia"/>
          <w:color w:val="auto"/>
        </w:rPr>
        <w:t>ROA</w:t>
      </w:r>
      <w:r w:rsidR="008779FF" w:rsidRPr="008779FF">
        <w:rPr>
          <w:rStyle w:val="italic"/>
          <w:color w:val="auto"/>
        </w:rPr>
        <w:t xml:space="preserve"> changes are defined as the difference between </w:t>
      </w:r>
      <w:r>
        <w:rPr>
          <w:rStyle w:val="italic"/>
          <w:rFonts w:hint="eastAsia"/>
          <w:color w:val="auto"/>
        </w:rPr>
        <w:t>ROA</w:t>
      </w:r>
      <w:r w:rsidR="008779FF" w:rsidRPr="008779FF">
        <w:rPr>
          <w:rStyle w:val="italic"/>
          <w:color w:val="auto"/>
        </w:rPr>
        <w:t xml:space="preserve"> changes for the split firm and the median </w:t>
      </w:r>
      <w:r>
        <w:rPr>
          <w:rStyle w:val="italic"/>
          <w:rFonts w:hint="eastAsia"/>
          <w:color w:val="auto"/>
        </w:rPr>
        <w:t xml:space="preserve">ROA </w:t>
      </w:r>
      <w:r w:rsidR="008779FF" w:rsidRPr="008779FF">
        <w:rPr>
          <w:rStyle w:val="italic"/>
          <w:color w:val="auto"/>
        </w:rPr>
        <w:t>changes for</w:t>
      </w:r>
      <w:r w:rsidR="008779FF">
        <w:rPr>
          <w:rStyle w:val="italic"/>
          <w:rFonts w:hint="eastAsia"/>
          <w:color w:val="auto"/>
        </w:rPr>
        <w:t xml:space="preserve"> </w:t>
      </w:r>
      <w:r w:rsidR="008779FF" w:rsidRPr="008779FF">
        <w:rPr>
          <w:rStyle w:val="italic"/>
          <w:color w:val="auto"/>
        </w:rPr>
        <w:t>other firms in the same industry (defined as firms sharing the same two-digit SIC code) in that yea</w:t>
      </w:r>
      <w:r w:rsidR="00944AA9">
        <w:rPr>
          <w:rStyle w:val="italic"/>
          <w:color w:val="auto"/>
        </w:rPr>
        <w:t>r.</w:t>
      </w:r>
    </w:p>
    <w:p w:rsidR="001E4562" w:rsidRDefault="001E4562" w:rsidP="001E4562">
      <w:pPr>
        <w:spacing w:line="480" w:lineRule="auto"/>
        <w:rPr>
          <w:rStyle w:val="italic"/>
          <w:color w:val="auto"/>
        </w:rPr>
      </w:pPr>
      <w:r>
        <w:rPr>
          <w:rStyle w:val="italic"/>
          <w:rFonts w:hint="eastAsia"/>
          <w:color w:val="auto"/>
        </w:rPr>
        <w:lastRenderedPageBreak/>
        <w:t xml:space="preserve">Table 6 </w:t>
      </w:r>
    </w:p>
    <w:p w:rsidR="001E4562" w:rsidRDefault="001E4562" w:rsidP="001E4562">
      <w:pPr>
        <w:rPr>
          <w:rStyle w:val="italic"/>
          <w:color w:val="auto"/>
        </w:rPr>
      </w:pPr>
      <w:r w:rsidRPr="000B53B4">
        <w:rPr>
          <w:rStyle w:val="italic"/>
          <w:color w:val="auto"/>
        </w:rPr>
        <w:t xml:space="preserve">Comparison of relation between announcement returns and </w:t>
      </w:r>
      <w:r>
        <w:rPr>
          <w:rStyle w:val="italic"/>
          <w:rFonts w:hint="eastAsia"/>
          <w:color w:val="auto"/>
        </w:rPr>
        <w:t>the changes in operating performance</w:t>
      </w:r>
      <w:r w:rsidRPr="000B53B4">
        <w:rPr>
          <w:rStyle w:val="italic"/>
          <w:color w:val="auto"/>
        </w:rPr>
        <w:t xml:space="preserve">, before and after </w:t>
      </w:r>
      <w:r>
        <w:rPr>
          <w:rStyle w:val="italic"/>
          <w:color w:val="auto"/>
        </w:rPr>
        <w:t>Reg FD</w:t>
      </w:r>
    </w:p>
    <w:p w:rsidR="001E4562" w:rsidRDefault="001E4562" w:rsidP="001E4562">
      <w:pPr>
        <w:rPr>
          <w:rStyle w:val="italic"/>
          <w:color w:val="auto"/>
        </w:rPr>
      </w:pPr>
      <w:r>
        <w:rPr>
          <w:rStyle w:val="italic"/>
          <w:rFonts w:hint="eastAsia"/>
          <w:color w:val="auto"/>
        </w:rPr>
        <w:t>Panel A: PRE FD</w:t>
      </w:r>
    </w:p>
    <w:p w:rsidR="001E4562" w:rsidRDefault="001E4562" w:rsidP="001E4562">
      <w:pPr>
        <w:rPr>
          <w:rStyle w:val="italic"/>
          <w:color w:val="auto"/>
        </w:rPr>
      </w:pPr>
      <w:r w:rsidRPr="00AF2556">
        <w:rPr>
          <w:rStyle w:val="italic"/>
          <w:color w:val="auto"/>
        </w:rPr>
        <w:object w:dxaOrig="9761" w:dyaOrig="7629">
          <v:shape id="_x0000_i1032" type="#_x0000_t75" style="width:487.8pt;height:381.6pt" o:ole="">
            <v:imagedata r:id="rId24" o:title=""/>
          </v:shape>
          <o:OLEObject Type="Embed" ProgID="Excel.Sheet.12" ShapeID="_x0000_i1032" DrawAspect="Content" ObjectID="_1393067315" r:id="rId25"/>
        </w:object>
      </w:r>
    </w:p>
    <w:p w:rsidR="001E4562" w:rsidRDefault="001E4562" w:rsidP="001E4562">
      <w:pPr>
        <w:rPr>
          <w:rStyle w:val="italic"/>
          <w:color w:val="auto"/>
        </w:rPr>
      </w:pPr>
    </w:p>
    <w:p w:rsidR="001E4562" w:rsidRPr="00FF6B49" w:rsidRDefault="001E4562" w:rsidP="001E4562">
      <w:pPr>
        <w:rPr>
          <w:i/>
          <w:color w:val="auto"/>
          <w:sz w:val="23"/>
          <w:szCs w:val="23"/>
        </w:rPr>
      </w:pPr>
      <w:r w:rsidRPr="00FF6B49">
        <w:rPr>
          <w:rFonts w:hint="eastAsia"/>
          <w:i/>
          <w:color w:val="auto"/>
          <w:sz w:val="23"/>
          <w:szCs w:val="23"/>
        </w:rPr>
        <w:t>CAR</w:t>
      </w:r>
      <w:r w:rsidRPr="00FF6B49">
        <w:rPr>
          <w:rFonts w:hint="eastAsia"/>
          <w:i/>
          <w:color w:val="auto"/>
          <w:sz w:val="23"/>
          <w:szCs w:val="23"/>
          <w:vertAlign w:val="subscript"/>
        </w:rPr>
        <w:t>i</w:t>
      </w:r>
      <w:r w:rsidRPr="00FF6B49">
        <w:rPr>
          <w:rFonts w:hint="eastAsia"/>
          <w:i/>
          <w:color w:val="auto"/>
          <w:sz w:val="23"/>
          <w:szCs w:val="23"/>
        </w:rPr>
        <w:t xml:space="preserve">  =</w:t>
      </w:r>
      <w:r w:rsidRPr="00FF6B49">
        <w:rPr>
          <w:i/>
          <w:color w:val="auto"/>
          <w:sz w:val="23"/>
          <w:szCs w:val="23"/>
        </w:rPr>
        <w:t>α</w:t>
      </w:r>
      <w:r w:rsidRPr="00FF6B49">
        <w:rPr>
          <w:rFonts w:hint="eastAsia"/>
          <w:i/>
          <w:color w:val="auto"/>
          <w:sz w:val="23"/>
          <w:szCs w:val="23"/>
        </w:rPr>
        <w:t>+</w:t>
      </w:r>
      <w:r w:rsidRPr="00FF6B49">
        <w:rPr>
          <w:i/>
          <w:color w:val="auto"/>
          <w:sz w:val="23"/>
          <w:szCs w:val="23"/>
        </w:rPr>
        <w:t>β</w:t>
      </w:r>
      <w:r w:rsidRPr="00FF6B49">
        <w:rPr>
          <w:rFonts w:hint="eastAsia"/>
          <w:i/>
          <w:color w:val="auto"/>
          <w:sz w:val="23"/>
          <w:szCs w:val="23"/>
          <w:vertAlign w:val="subscript"/>
        </w:rPr>
        <w:t>1</w:t>
      </w:r>
      <w:r w:rsidRPr="00FF6B49">
        <w:rPr>
          <w:i/>
          <w:color w:val="auto"/>
          <w:sz w:val="23"/>
          <w:szCs w:val="23"/>
        </w:rPr>
        <w:t>Δ</w:t>
      </w:r>
      <w:r w:rsidRPr="00FF6B49">
        <w:rPr>
          <w:rFonts w:hint="eastAsia"/>
          <w:i/>
          <w:color w:val="auto"/>
          <w:sz w:val="23"/>
          <w:szCs w:val="23"/>
        </w:rPr>
        <w:t>ROA</w:t>
      </w:r>
      <w:r w:rsidRPr="00FF6B49">
        <w:rPr>
          <w:rFonts w:hint="eastAsia"/>
          <w:i/>
          <w:color w:val="auto"/>
          <w:sz w:val="23"/>
          <w:szCs w:val="23"/>
          <w:vertAlign w:val="subscript"/>
        </w:rPr>
        <w:t>i,t-3</w:t>
      </w:r>
      <w:r w:rsidRPr="00FF6B49">
        <w:rPr>
          <w:rFonts w:hint="eastAsia"/>
          <w:i/>
          <w:color w:val="auto"/>
          <w:sz w:val="23"/>
          <w:szCs w:val="23"/>
        </w:rPr>
        <w:t>+</w:t>
      </w:r>
      <w:r w:rsidRPr="00FF6B49">
        <w:rPr>
          <w:i/>
          <w:color w:val="auto"/>
          <w:sz w:val="23"/>
          <w:szCs w:val="23"/>
        </w:rPr>
        <w:t xml:space="preserve"> β</w:t>
      </w:r>
      <w:r w:rsidRPr="00FF6B49">
        <w:rPr>
          <w:rFonts w:hint="eastAsia"/>
          <w:i/>
          <w:color w:val="auto"/>
          <w:sz w:val="23"/>
          <w:szCs w:val="23"/>
          <w:vertAlign w:val="subscript"/>
        </w:rPr>
        <w:t>2</w:t>
      </w:r>
      <w:r w:rsidRPr="00FF6B49">
        <w:rPr>
          <w:i/>
          <w:color w:val="auto"/>
          <w:sz w:val="23"/>
          <w:szCs w:val="23"/>
        </w:rPr>
        <w:t>Δ</w:t>
      </w:r>
      <w:r w:rsidRPr="00FF6B49">
        <w:rPr>
          <w:rFonts w:hint="eastAsia"/>
          <w:i/>
          <w:color w:val="auto"/>
          <w:sz w:val="23"/>
          <w:szCs w:val="23"/>
        </w:rPr>
        <w:t>ROA</w:t>
      </w:r>
      <w:r w:rsidRPr="00FF6B49">
        <w:rPr>
          <w:rFonts w:hint="eastAsia"/>
          <w:i/>
          <w:color w:val="auto"/>
          <w:sz w:val="23"/>
          <w:szCs w:val="23"/>
          <w:vertAlign w:val="subscript"/>
        </w:rPr>
        <w:t>i,t-2</w:t>
      </w:r>
      <w:r w:rsidRPr="00FF6B49">
        <w:rPr>
          <w:rFonts w:hint="eastAsia"/>
          <w:i/>
          <w:color w:val="auto"/>
          <w:sz w:val="23"/>
          <w:szCs w:val="23"/>
        </w:rPr>
        <w:t>+</w:t>
      </w:r>
      <w:r w:rsidRPr="00FF6B49">
        <w:rPr>
          <w:i/>
          <w:color w:val="auto"/>
          <w:sz w:val="23"/>
          <w:szCs w:val="23"/>
        </w:rPr>
        <w:t xml:space="preserve"> β</w:t>
      </w:r>
      <w:r w:rsidRPr="00FF6B49">
        <w:rPr>
          <w:rFonts w:hint="eastAsia"/>
          <w:i/>
          <w:color w:val="auto"/>
          <w:sz w:val="23"/>
          <w:szCs w:val="23"/>
          <w:vertAlign w:val="subscript"/>
        </w:rPr>
        <w:t>3</w:t>
      </w:r>
      <w:r w:rsidRPr="00FF6B49">
        <w:rPr>
          <w:i/>
          <w:color w:val="auto"/>
          <w:sz w:val="23"/>
          <w:szCs w:val="23"/>
        </w:rPr>
        <w:t>Δ</w:t>
      </w:r>
      <w:r w:rsidRPr="00FF6B49">
        <w:rPr>
          <w:rFonts w:hint="eastAsia"/>
          <w:i/>
          <w:color w:val="auto"/>
          <w:sz w:val="23"/>
          <w:szCs w:val="23"/>
        </w:rPr>
        <w:t>ROA</w:t>
      </w:r>
      <w:r w:rsidRPr="00FF6B49">
        <w:rPr>
          <w:rFonts w:hint="eastAsia"/>
          <w:i/>
          <w:color w:val="auto"/>
          <w:sz w:val="23"/>
          <w:szCs w:val="23"/>
          <w:vertAlign w:val="subscript"/>
        </w:rPr>
        <w:t>i,t-1</w:t>
      </w:r>
      <w:r w:rsidRPr="00FF6B49">
        <w:rPr>
          <w:rFonts w:hint="eastAsia"/>
          <w:i/>
          <w:color w:val="auto"/>
          <w:sz w:val="23"/>
          <w:szCs w:val="23"/>
        </w:rPr>
        <w:t>+</w:t>
      </w:r>
      <w:r w:rsidRPr="00FF6B49">
        <w:rPr>
          <w:i/>
          <w:color w:val="auto"/>
          <w:sz w:val="23"/>
          <w:szCs w:val="23"/>
        </w:rPr>
        <w:t xml:space="preserve"> β</w:t>
      </w:r>
      <w:r w:rsidRPr="00FF6B49">
        <w:rPr>
          <w:rFonts w:hint="eastAsia"/>
          <w:i/>
          <w:color w:val="auto"/>
          <w:sz w:val="23"/>
          <w:szCs w:val="23"/>
          <w:vertAlign w:val="subscript"/>
        </w:rPr>
        <w:t>4</w:t>
      </w:r>
      <w:r w:rsidRPr="00FF6B49">
        <w:rPr>
          <w:i/>
          <w:color w:val="auto"/>
          <w:sz w:val="23"/>
          <w:szCs w:val="23"/>
        </w:rPr>
        <w:t>Δ</w:t>
      </w:r>
      <w:r w:rsidRPr="00FF6B49">
        <w:rPr>
          <w:rFonts w:hint="eastAsia"/>
          <w:i/>
          <w:color w:val="auto"/>
          <w:sz w:val="23"/>
          <w:szCs w:val="23"/>
        </w:rPr>
        <w:t>ROA</w:t>
      </w:r>
      <w:r w:rsidRPr="00FF6B49">
        <w:rPr>
          <w:rFonts w:hint="eastAsia"/>
          <w:i/>
          <w:color w:val="auto"/>
          <w:sz w:val="23"/>
          <w:szCs w:val="23"/>
          <w:vertAlign w:val="subscript"/>
        </w:rPr>
        <w:t>i,t</w:t>
      </w:r>
      <w:r w:rsidRPr="00FF6B49">
        <w:rPr>
          <w:rFonts w:hint="eastAsia"/>
          <w:i/>
          <w:color w:val="auto"/>
          <w:sz w:val="23"/>
          <w:szCs w:val="23"/>
        </w:rPr>
        <w:t>+</w:t>
      </w:r>
      <w:r w:rsidRPr="00FF6B49">
        <w:rPr>
          <w:i/>
          <w:color w:val="auto"/>
          <w:sz w:val="23"/>
          <w:szCs w:val="23"/>
        </w:rPr>
        <w:t xml:space="preserve"> β</w:t>
      </w:r>
      <w:r w:rsidRPr="00FF6B49">
        <w:rPr>
          <w:rFonts w:hint="eastAsia"/>
          <w:i/>
          <w:color w:val="auto"/>
          <w:sz w:val="23"/>
          <w:szCs w:val="23"/>
          <w:vertAlign w:val="subscript"/>
        </w:rPr>
        <w:t>5</w:t>
      </w:r>
      <w:r w:rsidRPr="00FF6B49">
        <w:rPr>
          <w:i/>
          <w:color w:val="auto"/>
          <w:sz w:val="23"/>
          <w:szCs w:val="23"/>
        </w:rPr>
        <w:t>Δ</w:t>
      </w:r>
      <w:r w:rsidRPr="00FF6B49">
        <w:rPr>
          <w:rFonts w:hint="eastAsia"/>
          <w:i/>
          <w:color w:val="auto"/>
          <w:sz w:val="23"/>
          <w:szCs w:val="23"/>
        </w:rPr>
        <w:t>ROA</w:t>
      </w:r>
      <w:r w:rsidRPr="00FF6B49">
        <w:rPr>
          <w:rFonts w:hint="eastAsia"/>
          <w:i/>
          <w:color w:val="auto"/>
          <w:sz w:val="23"/>
          <w:szCs w:val="23"/>
          <w:vertAlign w:val="subscript"/>
        </w:rPr>
        <w:t>i,t+1</w:t>
      </w:r>
      <w:r w:rsidRPr="00FF6B49">
        <w:rPr>
          <w:i/>
          <w:color w:val="auto"/>
          <w:sz w:val="23"/>
          <w:szCs w:val="23"/>
        </w:rPr>
        <w:t xml:space="preserve"> </w:t>
      </w:r>
      <w:r w:rsidRPr="00FF6B49">
        <w:rPr>
          <w:rFonts w:hint="eastAsia"/>
          <w:i/>
          <w:color w:val="auto"/>
          <w:sz w:val="23"/>
          <w:szCs w:val="23"/>
        </w:rPr>
        <w:t>+</w:t>
      </w:r>
      <w:r w:rsidRPr="00FF6B49">
        <w:rPr>
          <w:i/>
          <w:color w:val="auto"/>
          <w:sz w:val="23"/>
          <w:szCs w:val="23"/>
        </w:rPr>
        <w:t xml:space="preserve"> β</w:t>
      </w:r>
      <w:r w:rsidRPr="00FF6B49">
        <w:rPr>
          <w:rFonts w:hint="eastAsia"/>
          <w:i/>
          <w:color w:val="auto"/>
          <w:sz w:val="23"/>
          <w:szCs w:val="23"/>
          <w:vertAlign w:val="subscript"/>
        </w:rPr>
        <w:t>6</w:t>
      </w:r>
      <w:r w:rsidRPr="00FF6B49">
        <w:rPr>
          <w:i/>
          <w:color w:val="auto"/>
          <w:sz w:val="23"/>
          <w:szCs w:val="23"/>
        </w:rPr>
        <w:t>Δ</w:t>
      </w:r>
      <w:r w:rsidRPr="00FF6B49">
        <w:rPr>
          <w:rFonts w:hint="eastAsia"/>
          <w:i/>
          <w:color w:val="auto"/>
          <w:sz w:val="23"/>
          <w:szCs w:val="23"/>
        </w:rPr>
        <w:t>ROA</w:t>
      </w:r>
      <w:r w:rsidRPr="00FF6B49">
        <w:rPr>
          <w:rFonts w:hint="eastAsia"/>
          <w:i/>
          <w:color w:val="auto"/>
          <w:sz w:val="23"/>
          <w:szCs w:val="23"/>
          <w:vertAlign w:val="subscript"/>
        </w:rPr>
        <w:t>i,t+2</w:t>
      </w:r>
      <w:r w:rsidRPr="00FF6B49">
        <w:rPr>
          <w:rFonts w:hint="eastAsia"/>
          <w:i/>
          <w:color w:val="auto"/>
          <w:sz w:val="23"/>
          <w:szCs w:val="23"/>
        </w:rPr>
        <w:t>+</w:t>
      </w:r>
      <w:r w:rsidRPr="00FF6B49">
        <w:rPr>
          <w:i/>
          <w:color w:val="auto"/>
          <w:sz w:val="23"/>
          <w:szCs w:val="23"/>
        </w:rPr>
        <w:t>β</w:t>
      </w:r>
      <w:r w:rsidRPr="00FF6B49">
        <w:rPr>
          <w:rFonts w:hint="eastAsia"/>
          <w:i/>
          <w:color w:val="auto"/>
          <w:sz w:val="23"/>
          <w:szCs w:val="23"/>
          <w:vertAlign w:val="subscript"/>
        </w:rPr>
        <w:t>7</w:t>
      </w:r>
      <w:r w:rsidRPr="00FF6B49">
        <w:rPr>
          <w:i/>
          <w:color w:val="auto"/>
          <w:sz w:val="23"/>
          <w:szCs w:val="23"/>
        </w:rPr>
        <w:t>Δ</w:t>
      </w:r>
      <w:r w:rsidRPr="00FF6B49">
        <w:rPr>
          <w:rFonts w:hint="eastAsia"/>
          <w:i/>
          <w:color w:val="auto"/>
          <w:sz w:val="23"/>
          <w:szCs w:val="23"/>
        </w:rPr>
        <w:t>ROA</w:t>
      </w:r>
      <w:r w:rsidRPr="00FF6B49">
        <w:rPr>
          <w:rFonts w:hint="eastAsia"/>
          <w:i/>
          <w:color w:val="auto"/>
          <w:sz w:val="23"/>
          <w:szCs w:val="23"/>
          <w:vertAlign w:val="subscript"/>
        </w:rPr>
        <w:t xml:space="preserve">i,t+3 </w:t>
      </w:r>
      <w:r w:rsidRPr="00FF6B49">
        <w:rPr>
          <w:rFonts w:hint="eastAsia"/>
          <w:i/>
          <w:color w:val="auto"/>
          <w:sz w:val="23"/>
          <w:szCs w:val="23"/>
        </w:rPr>
        <w:t>(4)</w:t>
      </w:r>
    </w:p>
    <w:p w:rsidR="001E4562" w:rsidRDefault="001E4562" w:rsidP="001E4562">
      <w:pPr>
        <w:rPr>
          <w:i/>
          <w:color w:val="auto"/>
        </w:rPr>
      </w:pPr>
    </w:p>
    <w:p w:rsidR="00862CC8" w:rsidRDefault="00862CC8" w:rsidP="00862CC8">
      <w:pPr>
        <w:rPr>
          <w:rStyle w:val="italic"/>
          <w:color w:val="auto"/>
        </w:rPr>
      </w:pPr>
      <w:r w:rsidRPr="00770CF8">
        <w:rPr>
          <w:rStyle w:val="italic"/>
          <w:color w:val="auto"/>
        </w:rPr>
        <w:t>***, ** and *  indicate statisti</w:t>
      </w:r>
      <w:r>
        <w:rPr>
          <w:rStyle w:val="italic"/>
          <w:color w:val="auto"/>
        </w:rPr>
        <w:t>cal significance at the 1%, 5%</w:t>
      </w:r>
      <w:r w:rsidRPr="00770CF8">
        <w:rPr>
          <w:rStyle w:val="italic"/>
          <w:color w:val="auto"/>
        </w:rPr>
        <w:t>,</w:t>
      </w:r>
      <w:r>
        <w:rPr>
          <w:rStyle w:val="italic"/>
          <w:rFonts w:hint="eastAsia"/>
          <w:color w:val="auto"/>
        </w:rPr>
        <w:t xml:space="preserve"> </w:t>
      </w:r>
      <w:r w:rsidRPr="00770CF8">
        <w:rPr>
          <w:rStyle w:val="italic"/>
          <w:color w:val="auto"/>
        </w:rPr>
        <w:t>and 10%</w:t>
      </w:r>
      <w:r>
        <w:rPr>
          <w:rStyle w:val="italic"/>
          <w:color w:val="auto"/>
        </w:rPr>
        <w:t xml:space="preserve"> levels</w:t>
      </w:r>
      <w:r w:rsidRPr="00770CF8">
        <w:rPr>
          <w:rStyle w:val="italic"/>
          <w:color w:val="auto"/>
        </w:rPr>
        <w:t>, respectively.</w:t>
      </w:r>
    </w:p>
    <w:p w:rsidR="001E4562" w:rsidRDefault="001E4562" w:rsidP="001E4562">
      <w:pPr>
        <w:rPr>
          <w:rStyle w:val="italic"/>
          <w:color w:val="auto"/>
        </w:rPr>
      </w:pPr>
      <w:r w:rsidRPr="00763B1C">
        <w:rPr>
          <w:i/>
          <w:color w:val="auto"/>
        </w:rPr>
        <w:t>CAR</w:t>
      </w:r>
      <w:r w:rsidRPr="000B53B4">
        <w:rPr>
          <w:color w:val="auto"/>
        </w:rPr>
        <w:t xml:space="preserve"> is </w:t>
      </w:r>
      <w:r w:rsidR="00164765">
        <w:rPr>
          <w:color w:val="auto"/>
        </w:rPr>
        <w:t>the three-</w:t>
      </w:r>
      <w:r w:rsidRPr="000B53B4">
        <w:rPr>
          <w:color w:val="auto"/>
        </w:rPr>
        <w:t>day cumulative abnormal returns surrounding the split announcement,</w:t>
      </w:r>
      <w:r w:rsidRPr="000B53B4">
        <w:t xml:space="preserve"> </w:t>
      </w:r>
      <w:r w:rsidRPr="000B53B4">
        <w:rPr>
          <w:color w:val="auto"/>
        </w:rPr>
        <w:t xml:space="preserve">and </w:t>
      </w:r>
      <w:r>
        <w:rPr>
          <w:i/>
          <w:color w:val="auto"/>
        </w:rPr>
        <w:t>Δ</w:t>
      </w:r>
      <w:r>
        <w:rPr>
          <w:rFonts w:hint="eastAsia"/>
          <w:i/>
          <w:color w:val="auto"/>
        </w:rPr>
        <w:t>ROA</w:t>
      </w:r>
      <w:r>
        <w:rPr>
          <w:rFonts w:hint="eastAsia"/>
          <w:i/>
          <w:color w:val="auto"/>
          <w:vertAlign w:val="subscript"/>
        </w:rPr>
        <w:t xml:space="preserve">i,t </w:t>
      </w:r>
      <w:r w:rsidRPr="000B53B4">
        <w:rPr>
          <w:color w:val="auto"/>
        </w:rPr>
        <w:t xml:space="preserve"> is the change in </w:t>
      </w:r>
      <w:r w:rsidR="00164765">
        <w:rPr>
          <w:rFonts w:hint="eastAsia"/>
          <w:color w:val="auto"/>
        </w:rPr>
        <w:t>industry</w:t>
      </w:r>
      <w:r w:rsidR="00164765">
        <w:rPr>
          <w:color w:val="auto"/>
        </w:rPr>
        <w:t>-</w:t>
      </w:r>
      <w:r>
        <w:rPr>
          <w:rFonts w:hint="eastAsia"/>
          <w:color w:val="auto"/>
        </w:rPr>
        <w:t>adjusted return on asset</w:t>
      </w:r>
      <w:r>
        <w:rPr>
          <w:color w:val="auto"/>
        </w:rPr>
        <w:t xml:space="preserve"> in year t</w:t>
      </w:r>
      <w:r>
        <w:rPr>
          <w:rFonts w:hint="eastAsia"/>
          <w:color w:val="auto"/>
        </w:rPr>
        <w:t>.</w:t>
      </w:r>
      <w:r w:rsidR="00164765">
        <w:rPr>
          <w:color w:val="auto"/>
        </w:rPr>
        <w:t xml:space="preserve"> </w:t>
      </w:r>
      <w:r>
        <w:rPr>
          <w:rFonts w:hint="eastAsia"/>
          <w:color w:val="auto"/>
        </w:rPr>
        <w:t xml:space="preserve"> </w:t>
      </w:r>
      <w:r w:rsidRPr="008719F4">
        <w:rPr>
          <w:rFonts w:hint="eastAsia"/>
          <w:i/>
          <w:color w:val="auto"/>
        </w:rPr>
        <w:t>ROA</w:t>
      </w:r>
      <w:r>
        <w:rPr>
          <w:rFonts w:hint="eastAsia"/>
          <w:color w:val="auto"/>
        </w:rPr>
        <w:t xml:space="preserve"> is calculated as operating income before depreciation(Data13) scaled by the book value of total assets (Data 6). </w:t>
      </w:r>
      <w:r w:rsidRPr="008779FF">
        <w:rPr>
          <w:rStyle w:val="italic"/>
          <w:color w:val="auto"/>
        </w:rPr>
        <w:t xml:space="preserve">Industry-adjusted </w:t>
      </w:r>
      <w:r>
        <w:rPr>
          <w:rStyle w:val="italic"/>
          <w:rFonts w:hint="eastAsia"/>
          <w:color w:val="auto"/>
        </w:rPr>
        <w:t>ROA</w:t>
      </w:r>
      <w:r w:rsidRPr="008779FF">
        <w:rPr>
          <w:rStyle w:val="italic"/>
          <w:color w:val="auto"/>
        </w:rPr>
        <w:t xml:space="preserve"> changes are defined as the difference between </w:t>
      </w:r>
      <w:r>
        <w:rPr>
          <w:rStyle w:val="italic"/>
          <w:rFonts w:hint="eastAsia"/>
          <w:color w:val="auto"/>
        </w:rPr>
        <w:t>ROA</w:t>
      </w:r>
      <w:r w:rsidRPr="008779FF">
        <w:rPr>
          <w:rStyle w:val="italic"/>
          <w:color w:val="auto"/>
        </w:rPr>
        <w:t xml:space="preserve"> changes for the split firm and the median </w:t>
      </w:r>
      <w:r>
        <w:rPr>
          <w:rStyle w:val="italic"/>
          <w:rFonts w:hint="eastAsia"/>
          <w:color w:val="auto"/>
        </w:rPr>
        <w:t xml:space="preserve">ROA </w:t>
      </w:r>
      <w:r w:rsidRPr="008779FF">
        <w:rPr>
          <w:rStyle w:val="italic"/>
          <w:color w:val="auto"/>
        </w:rPr>
        <w:t>changes for</w:t>
      </w:r>
      <w:r>
        <w:rPr>
          <w:rStyle w:val="italic"/>
          <w:rFonts w:hint="eastAsia"/>
          <w:color w:val="auto"/>
        </w:rPr>
        <w:t xml:space="preserve"> </w:t>
      </w:r>
      <w:r w:rsidRPr="008779FF">
        <w:rPr>
          <w:rStyle w:val="italic"/>
          <w:color w:val="auto"/>
        </w:rPr>
        <w:t xml:space="preserve">other firms in the same industry (defined as firms sharing the same two-digit SIC code) in that year.  </w:t>
      </w:r>
    </w:p>
    <w:p w:rsidR="001E4562" w:rsidRPr="005B01F9" w:rsidRDefault="001E4562" w:rsidP="001E4562">
      <w:pPr>
        <w:rPr>
          <w:rStyle w:val="italic"/>
          <w:color w:val="auto"/>
        </w:rPr>
      </w:pPr>
    </w:p>
    <w:p w:rsidR="000B53B4" w:rsidRPr="005B01F9" w:rsidRDefault="000B53B4" w:rsidP="000B53B4">
      <w:pPr>
        <w:rPr>
          <w:rStyle w:val="italic"/>
          <w:color w:val="auto"/>
        </w:rPr>
      </w:pPr>
      <w:bookmarkStart w:id="39" w:name="_GoBack"/>
      <w:bookmarkEnd w:id="39"/>
    </w:p>
    <w:sectPr w:rsidR="000B53B4" w:rsidRPr="005B01F9" w:rsidSect="00F50195">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B02" w:rsidRDefault="00AF2B02" w:rsidP="00067411">
      <w:r>
        <w:separator/>
      </w:r>
    </w:p>
  </w:endnote>
  <w:endnote w:type="continuationSeparator" w:id="0">
    <w:p w:rsidR="00AF2B02" w:rsidRDefault="00AF2B02" w:rsidP="0006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33916"/>
      <w:docPartObj>
        <w:docPartGallery w:val="Page Numbers (Bottom of Page)"/>
        <w:docPartUnique/>
      </w:docPartObj>
    </w:sdtPr>
    <w:sdtEndPr/>
    <w:sdtContent>
      <w:p w:rsidR="00EB5708" w:rsidRDefault="003F4580">
        <w:pPr>
          <w:pStyle w:val="Footer"/>
          <w:jc w:val="right"/>
        </w:pPr>
        <w:r>
          <w:fldChar w:fldCharType="begin"/>
        </w:r>
        <w:r>
          <w:instrText xml:space="preserve"> PAGE   \* MERGEFOR</w:instrText>
        </w:r>
        <w:r>
          <w:instrText xml:space="preserve">MAT </w:instrText>
        </w:r>
        <w:r>
          <w:fldChar w:fldCharType="separate"/>
        </w:r>
        <w:r>
          <w:rPr>
            <w:noProof/>
          </w:rPr>
          <w:t>1</w:t>
        </w:r>
        <w:r>
          <w:rPr>
            <w:noProof/>
          </w:rPr>
          <w:fldChar w:fldCharType="end"/>
        </w:r>
      </w:p>
    </w:sdtContent>
  </w:sdt>
  <w:p w:rsidR="00EB5708" w:rsidRDefault="00EB57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B02" w:rsidRDefault="00AF2B02" w:rsidP="00067411">
      <w:r>
        <w:separator/>
      </w:r>
    </w:p>
  </w:footnote>
  <w:footnote w:type="continuationSeparator" w:id="0">
    <w:p w:rsidR="00AF2B02" w:rsidRDefault="00AF2B02" w:rsidP="00067411">
      <w:r>
        <w:continuationSeparator/>
      </w:r>
    </w:p>
  </w:footnote>
  <w:footnote w:id="1">
    <w:p w:rsidR="00EB5708" w:rsidRPr="002F298D" w:rsidRDefault="00EB5708">
      <w:pPr>
        <w:pStyle w:val="FootnoteText"/>
        <w:rPr>
          <w:sz w:val="20"/>
          <w:szCs w:val="20"/>
        </w:rPr>
      </w:pPr>
      <w:r w:rsidRPr="002F298D">
        <w:rPr>
          <w:rStyle w:val="FootnoteReference"/>
          <w:sz w:val="20"/>
          <w:szCs w:val="20"/>
        </w:rPr>
        <w:footnoteRef/>
      </w:r>
      <w:r w:rsidRPr="002F298D">
        <w:rPr>
          <w:sz w:val="20"/>
          <w:szCs w:val="20"/>
        </w:rPr>
        <w:t xml:space="preserve"> </w:t>
      </w:r>
      <w:r w:rsidRPr="002F298D">
        <w:rPr>
          <w:rFonts w:hint="eastAsia"/>
          <w:sz w:val="20"/>
          <w:szCs w:val="20"/>
        </w:rPr>
        <w:t>In an earnings announcement context, Freeman</w:t>
      </w:r>
      <w:r>
        <w:rPr>
          <w:sz w:val="20"/>
          <w:szCs w:val="20"/>
        </w:rPr>
        <w:t xml:space="preserve"> </w:t>
      </w:r>
      <w:r w:rsidRPr="002F298D">
        <w:rPr>
          <w:rFonts w:hint="eastAsia"/>
          <w:sz w:val="20"/>
          <w:szCs w:val="20"/>
        </w:rPr>
        <w:t xml:space="preserve">(1987) </w:t>
      </w:r>
      <w:r w:rsidRPr="002F298D">
        <w:rPr>
          <w:sz w:val="20"/>
          <w:szCs w:val="20"/>
        </w:rPr>
        <w:t>argues</w:t>
      </w:r>
      <w:r w:rsidRPr="002F298D">
        <w:rPr>
          <w:rFonts w:hint="eastAsia"/>
          <w:sz w:val="20"/>
          <w:szCs w:val="20"/>
        </w:rPr>
        <w:t xml:space="preserve"> that superior pre-announcement </w:t>
      </w:r>
      <w:r w:rsidRPr="002F298D">
        <w:rPr>
          <w:sz w:val="20"/>
          <w:szCs w:val="20"/>
        </w:rPr>
        <w:t>information</w:t>
      </w:r>
      <w:r w:rsidRPr="002F298D">
        <w:rPr>
          <w:rFonts w:hint="eastAsia"/>
          <w:sz w:val="20"/>
          <w:szCs w:val="20"/>
        </w:rPr>
        <w:t xml:space="preserve"> implies that the market better anticipates earnings news and moves the stock price closer to its full </w:t>
      </w:r>
      <w:r w:rsidRPr="002F298D">
        <w:rPr>
          <w:sz w:val="20"/>
          <w:szCs w:val="20"/>
        </w:rPr>
        <w:t>information</w:t>
      </w:r>
      <w:r w:rsidRPr="002F298D">
        <w:rPr>
          <w:rFonts w:hint="eastAsia"/>
          <w:sz w:val="20"/>
          <w:szCs w:val="20"/>
        </w:rPr>
        <w:t xml:space="preserve"> level before the announcement. Thus, the information gap between pre-and post-announcement is expected to be smaller when the overall market has superior </w:t>
      </w:r>
      <w:r w:rsidRPr="002F298D">
        <w:rPr>
          <w:sz w:val="20"/>
          <w:szCs w:val="20"/>
        </w:rPr>
        <w:t>information</w:t>
      </w:r>
      <w:r w:rsidRPr="002F298D">
        <w:rPr>
          <w:rFonts w:hint="eastAsia"/>
          <w:sz w:val="20"/>
          <w:szCs w:val="20"/>
        </w:rPr>
        <w:t xml:space="preserve"> about the upcoming earnings announcements beforehand. </w:t>
      </w:r>
    </w:p>
  </w:footnote>
  <w:footnote w:id="2">
    <w:p w:rsidR="00EB5708" w:rsidRDefault="00EB5708" w:rsidP="00FC53DB">
      <w:pPr>
        <w:pStyle w:val="FootnoteText"/>
        <w:rPr>
          <w:sz w:val="18"/>
          <w:szCs w:val="18"/>
        </w:rPr>
      </w:pPr>
      <w:r>
        <w:rPr>
          <w:rStyle w:val="FootnoteReference"/>
        </w:rPr>
        <w:footnoteRef/>
      </w:r>
      <w:r>
        <w:t xml:space="preserve"> </w:t>
      </w:r>
      <w:r>
        <w:rPr>
          <w:sz w:val="18"/>
          <w:szCs w:val="18"/>
        </w:rPr>
        <w:t>Grinblatt et al. (1984) adopt a classification scheme that identifies all stock distribution with more or equal to 25% as stock splits following the GAAP treatment. Other studies also use similar criteria. See Brennan and Copeland (198</w:t>
      </w:r>
      <w:r>
        <w:rPr>
          <w:rFonts w:hint="eastAsia"/>
          <w:sz w:val="18"/>
          <w:szCs w:val="18"/>
        </w:rPr>
        <w:t>8</w:t>
      </w:r>
      <w:r>
        <w:rPr>
          <w:sz w:val="18"/>
          <w:szCs w:val="18"/>
        </w:rPr>
        <w:t>), McNichols and Dravid (1990), Brennan and Hughes (1991)</w:t>
      </w:r>
      <w:r>
        <w:rPr>
          <w:rFonts w:hint="eastAsia"/>
          <w:sz w:val="18"/>
          <w:szCs w:val="18"/>
        </w:rPr>
        <w:t xml:space="preserve"> for additional information.</w:t>
      </w:r>
      <w:r>
        <w:rPr>
          <w:sz w:val="18"/>
          <w:szCs w:val="18"/>
        </w:rPr>
        <w:t xml:space="preserve">  For stock distribution of 25% or more, the accounting standards leave firms free to choose to classify the distribution as stock splits or stock dividends. CRSP classifies almost all stock distribution of 25% or greater as stock splits.  </w:t>
      </w:r>
    </w:p>
  </w:footnote>
  <w:footnote w:id="3">
    <w:p w:rsidR="00EB5708" w:rsidRPr="00383E9F" w:rsidRDefault="00EB5708" w:rsidP="00D55E5E">
      <w:pPr>
        <w:pStyle w:val="FootnoteText"/>
        <w:rPr>
          <w:sz w:val="20"/>
          <w:szCs w:val="20"/>
        </w:rPr>
      </w:pPr>
      <w:r w:rsidRPr="00383E9F">
        <w:rPr>
          <w:rStyle w:val="FootnoteReference"/>
          <w:sz w:val="20"/>
          <w:szCs w:val="20"/>
        </w:rPr>
        <w:footnoteRef/>
      </w:r>
      <w:r w:rsidRPr="00383E9F">
        <w:rPr>
          <w:sz w:val="20"/>
          <w:szCs w:val="20"/>
        </w:rPr>
        <w:t xml:space="preserve"> </w:t>
      </w:r>
      <w:r>
        <w:rPr>
          <w:rFonts w:hint="eastAsia"/>
          <w:sz w:val="20"/>
          <w:szCs w:val="20"/>
        </w:rPr>
        <w:t>Using two</w:t>
      </w:r>
      <w:r>
        <w:rPr>
          <w:sz w:val="20"/>
          <w:szCs w:val="20"/>
        </w:rPr>
        <w:t>-</w:t>
      </w:r>
      <w:r>
        <w:rPr>
          <w:rFonts w:hint="eastAsia"/>
          <w:sz w:val="20"/>
          <w:szCs w:val="20"/>
        </w:rPr>
        <w:t>day CAR or five</w:t>
      </w:r>
      <w:r>
        <w:rPr>
          <w:sz w:val="20"/>
          <w:szCs w:val="20"/>
        </w:rPr>
        <w:t>-</w:t>
      </w:r>
      <w:r w:rsidRPr="00383E9F">
        <w:rPr>
          <w:rFonts w:hint="eastAsia"/>
          <w:sz w:val="20"/>
          <w:szCs w:val="20"/>
        </w:rPr>
        <w:t xml:space="preserve">day CAR instead does not </w:t>
      </w:r>
      <w:r>
        <w:rPr>
          <w:sz w:val="20"/>
          <w:szCs w:val="20"/>
        </w:rPr>
        <w:t xml:space="preserve">qualitatively </w:t>
      </w:r>
      <w:r w:rsidRPr="00383E9F">
        <w:rPr>
          <w:rFonts w:hint="eastAsia"/>
          <w:sz w:val="20"/>
          <w:szCs w:val="20"/>
        </w:rPr>
        <w:t>alter the results.</w:t>
      </w:r>
    </w:p>
  </w:footnote>
  <w:footnote w:id="4">
    <w:p w:rsidR="00EB5708" w:rsidRDefault="00EB5708" w:rsidP="007A30B6">
      <w:pPr>
        <w:pStyle w:val="FootnoteText"/>
        <w:rPr>
          <w:sz w:val="18"/>
          <w:szCs w:val="18"/>
        </w:rPr>
      </w:pPr>
      <w:r>
        <w:rPr>
          <w:rStyle w:val="FootnoteReference"/>
        </w:rPr>
        <w:footnoteRef/>
      </w:r>
      <w:r>
        <w:t xml:space="preserve"> </w:t>
      </w:r>
      <w:r>
        <w:rPr>
          <w:sz w:val="18"/>
          <w:szCs w:val="18"/>
        </w:rPr>
        <w:t xml:space="preserve">CRSP Equally weighted market index is also tested for the robustness check. The change in market index does not alter the conclusion. </w:t>
      </w:r>
    </w:p>
  </w:footnote>
  <w:footnote w:id="5">
    <w:p w:rsidR="00EB5708" w:rsidRPr="005F69C6" w:rsidRDefault="00EB5708">
      <w:pPr>
        <w:pStyle w:val="FootnoteText"/>
        <w:rPr>
          <w:sz w:val="20"/>
          <w:szCs w:val="20"/>
        </w:rPr>
      </w:pPr>
      <w:r>
        <w:rPr>
          <w:rStyle w:val="FootnoteReference"/>
        </w:rPr>
        <w:footnoteRef/>
      </w:r>
      <w:r>
        <w:t xml:space="preserve"> </w:t>
      </w:r>
      <w:r w:rsidRPr="005F69C6">
        <w:rPr>
          <w:rFonts w:hint="eastAsia"/>
          <w:sz w:val="20"/>
          <w:szCs w:val="20"/>
        </w:rPr>
        <w:t>For example, Fama et al</w:t>
      </w:r>
      <w:r w:rsidRPr="005F69C6">
        <w:rPr>
          <w:sz w:val="20"/>
          <w:szCs w:val="20"/>
        </w:rPr>
        <w:t>. (</w:t>
      </w:r>
      <w:r w:rsidRPr="005F69C6">
        <w:rPr>
          <w:rFonts w:hint="eastAsia"/>
          <w:sz w:val="20"/>
          <w:szCs w:val="20"/>
        </w:rPr>
        <w:t>1969) find that about two-</w:t>
      </w:r>
      <w:r w:rsidRPr="005F69C6">
        <w:rPr>
          <w:sz w:val="20"/>
          <w:szCs w:val="20"/>
        </w:rPr>
        <w:t>thirds</w:t>
      </w:r>
      <w:r w:rsidRPr="005F69C6">
        <w:rPr>
          <w:rFonts w:hint="eastAsia"/>
          <w:sz w:val="20"/>
          <w:szCs w:val="20"/>
        </w:rPr>
        <w:t xml:space="preserve"> of the split announcements accompany a </w:t>
      </w:r>
      <w:r w:rsidRPr="005F69C6">
        <w:rPr>
          <w:sz w:val="20"/>
          <w:szCs w:val="20"/>
        </w:rPr>
        <w:t>dividend</w:t>
      </w:r>
      <w:r w:rsidRPr="005F69C6">
        <w:rPr>
          <w:rFonts w:hint="eastAsia"/>
          <w:sz w:val="20"/>
          <w:szCs w:val="20"/>
        </w:rPr>
        <w:t xml:space="preserve"> </w:t>
      </w:r>
      <w:r w:rsidRPr="005F69C6">
        <w:rPr>
          <w:sz w:val="20"/>
          <w:szCs w:val="20"/>
        </w:rPr>
        <w:t>increase. Asquith et al. (198</w:t>
      </w:r>
      <w:r>
        <w:rPr>
          <w:sz w:val="20"/>
          <w:szCs w:val="20"/>
        </w:rPr>
        <w:t>9</w:t>
      </w:r>
      <w:r w:rsidRPr="005F69C6">
        <w:rPr>
          <w:sz w:val="20"/>
          <w:szCs w:val="20"/>
        </w:rPr>
        <w:t xml:space="preserve">) report the evidence that dividend initiation and increases are not informational substitutes in the context of stock split. Grinblatt et al. (1984) also document that split announcement effect is higher for non dividend paying firms. Desai </w:t>
      </w:r>
      <w:r>
        <w:rPr>
          <w:sz w:val="20"/>
          <w:szCs w:val="20"/>
        </w:rPr>
        <w:t>and Jain</w:t>
      </w:r>
      <w:r w:rsidRPr="005F69C6">
        <w:rPr>
          <w:sz w:val="20"/>
          <w:szCs w:val="20"/>
        </w:rPr>
        <w:t xml:space="preserve"> (1997), using partitioned sample based on whether firms announce dividend increases along with stock split announcement or not, finds larger abnormal returns for the dividend increase sample. </w:t>
      </w:r>
      <w:proofErr w:type="spellStart"/>
      <w:r w:rsidRPr="005F69C6">
        <w:rPr>
          <w:sz w:val="20"/>
          <w:szCs w:val="20"/>
        </w:rPr>
        <w:t>Nayak</w:t>
      </w:r>
      <w:proofErr w:type="spellEnd"/>
      <w:r w:rsidRPr="005F69C6">
        <w:rPr>
          <w:sz w:val="20"/>
          <w:szCs w:val="20"/>
        </w:rPr>
        <w:t xml:space="preserve"> </w:t>
      </w:r>
      <w:r>
        <w:rPr>
          <w:sz w:val="20"/>
          <w:szCs w:val="20"/>
        </w:rPr>
        <w:t xml:space="preserve">and </w:t>
      </w:r>
      <w:proofErr w:type="spellStart"/>
      <w:r>
        <w:rPr>
          <w:sz w:val="20"/>
          <w:szCs w:val="20"/>
        </w:rPr>
        <w:t>Prabhala</w:t>
      </w:r>
      <w:proofErr w:type="spellEnd"/>
      <w:r w:rsidRPr="005F69C6">
        <w:rPr>
          <w:sz w:val="20"/>
          <w:szCs w:val="20"/>
        </w:rPr>
        <w:t xml:space="preserve"> (2001) find that dividend paying firms’ splits are likely to accompany increase in dividends.</w:t>
      </w:r>
    </w:p>
  </w:footnote>
  <w:footnote w:id="6">
    <w:p w:rsidR="00EB5708" w:rsidRPr="008820B1" w:rsidRDefault="00EB5708" w:rsidP="00744775">
      <w:pPr>
        <w:pStyle w:val="FootnoteText"/>
        <w:rPr>
          <w:sz w:val="20"/>
          <w:szCs w:val="20"/>
        </w:rPr>
      </w:pPr>
      <w:r w:rsidRPr="008820B1">
        <w:rPr>
          <w:rStyle w:val="FootnoteReference"/>
          <w:sz w:val="20"/>
          <w:szCs w:val="20"/>
        </w:rPr>
        <w:footnoteRef/>
      </w:r>
      <w:r w:rsidRPr="008820B1">
        <w:rPr>
          <w:sz w:val="20"/>
          <w:szCs w:val="20"/>
        </w:rPr>
        <w:t xml:space="preserve"> </w:t>
      </w:r>
      <w:r>
        <w:rPr>
          <w:rFonts w:hint="eastAsia"/>
          <w:sz w:val="20"/>
          <w:szCs w:val="20"/>
        </w:rPr>
        <w:t>Using ROE instead of ROA</w:t>
      </w:r>
      <w:r w:rsidRPr="008820B1">
        <w:rPr>
          <w:rFonts w:hint="eastAsia"/>
          <w:sz w:val="20"/>
          <w:szCs w:val="20"/>
        </w:rPr>
        <w:t xml:space="preserve"> as a </w:t>
      </w:r>
      <w:r w:rsidRPr="008820B1">
        <w:rPr>
          <w:sz w:val="20"/>
          <w:szCs w:val="20"/>
        </w:rPr>
        <w:t>performance</w:t>
      </w:r>
      <w:r w:rsidRPr="008820B1">
        <w:rPr>
          <w:rFonts w:hint="eastAsia"/>
          <w:sz w:val="20"/>
          <w:szCs w:val="20"/>
        </w:rPr>
        <w:t xml:space="preserve"> </w:t>
      </w:r>
      <w:r w:rsidRPr="008820B1">
        <w:rPr>
          <w:sz w:val="20"/>
          <w:szCs w:val="20"/>
        </w:rPr>
        <w:t>measure</w:t>
      </w:r>
      <w:r w:rsidRPr="008820B1">
        <w:rPr>
          <w:rFonts w:hint="eastAsia"/>
          <w:sz w:val="20"/>
          <w:szCs w:val="20"/>
        </w:rPr>
        <w:t xml:space="preserve"> provides similar </w:t>
      </w:r>
      <w:r w:rsidRPr="008820B1">
        <w:rPr>
          <w:sz w:val="20"/>
          <w:szCs w:val="20"/>
        </w:rPr>
        <w:t>results</w:t>
      </w:r>
      <w:r w:rsidRPr="008820B1">
        <w:rPr>
          <w:rFonts w:hint="eastAsia"/>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revisionView w:markup="0"/>
  <w:trackRevisions/>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cademy Management Review&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f0wdvre2zrtd0esfv3va907pew5fsd9rfv0&quot;&gt;stock split&lt;record-ids&gt;&lt;item&gt;1&lt;/item&gt;&lt;item&gt;2&lt;/item&gt;&lt;item&gt;4&lt;/item&gt;&lt;item&gt;5&lt;/item&gt;&lt;item&gt;6&lt;/item&gt;&lt;item&gt;8&lt;/item&gt;&lt;item&gt;9&lt;/item&gt;&lt;item&gt;10&lt;/item&gt;&lt;item&gt;11&lt;/item&gt;&lt;item&gt;12&lt;/item&gt;&lt;item&gt;13&lt;/item&gt;&lt;item&gt;16&lt;/item&gt;&lt;item&gt;17&lt;/item&gt;&lt;item&gt;18&lt;/item&gt;&lt;item&gt;19&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41&lt;/item&gt;&lt;item&gt;42&lt;/item&gt;&lt;item&gt;43&lt;/item&gt;&lt;/record-ids&gt;&lt;/item&gt;&lt;/Libraries&gt;"/>
  </w:docVars>
  <w:rsids>
    <w:rsidRoot w:val="00067411"/>
    <w:rsid w:val="00004E5A"/>
    <w:rsid w:val="00011412"/>
    <w:rsid w:val="000139A5"/>
    <w:rsid w:val="00015B8E"/>
    <w:rsid w:val="0002032B"/>
    <w:rsid w:val="00024925"/>
    <w:rsid w:val="00035AEF"/>
    <w:rsid w:val="00036224"/>
    <w:rsid w:val="00042253"/>
    <w:rsid w:val="00043CF1"/>
    <w:rsid w:val="00044592"/>
    <w:rsid w:val="000505ED"/>
    <w:rsid w:val="0005062C"/>
    <w:rsid w:val="0005109E"/>
    <w:rsid w:val="0005144C"/>
    <w:rsid w:val="00053C17"/>
    <w:rsid w:val="00054CDC"/>
    <w:rsid w:val="0005511A"/>
    <w:rsid w:val="00057954"/>
    <w:rsid w:val="00067411"/>
    <w:rsid w:val="000677DC"/>
    <w:rsid w:val="00067923"/>
    <w:rsid w:val="00082DEB"/>
    <w:rsid w:val="000834FC"/>
    <w:rsid w:val="00087276"/>
    <w:rsid w:val="00090B38"/>
    <w:rsid w:val="00091D8A"/>
    <w:rsid w:val="00092ABD"/>
    <w:rsid w:val="000947FA"/>
    <w:rsid w:val="0009699F"/>
    <w:rsid w:val="00097406"/>
    <w:rsid w:val="00097B3B"/>
    <w:rsid w:val="000A2535"/>
    <w:rsid w:val="000A3BBB"/>
    <w:rsid w:val="000A795E"/>
    <w:rsid w:val="000B53B4"/>
    <w:rsid w:val="000B7DF7"/>
    <w:rsid w:val="000C0552"/>
    <w:rsid w:val="000C066A"/>
    <w:rsid w:val="000C42D0"/>
    <w:rsid w:val="000C4542"/>
    <w:rsid w:val="000C5155"/>
    <w:rsid w:val="000C53F3"/>
    <w:rsid w:val="000C7432"/>
    <w:rsid w:val="000D1595"/>
    <w:rsid w:val="000D2730"/>
    <w:rsid w:val="000D31B9"/>
    <w:rsid w:val="000D4FCE"/>
    <w:rsid w:val="000E2301"/>
    <w:rsid w:val="000E2B36"/>
    <w:rsid w:val="000E376C"/>
    <w:rsid w:val="000E69C2"/>
    <w:rsid w:val="000F0CF9"/>
    <w:rsid w:val="000F21C5"/>
    <w:rsid w:val="000F2FB2"/>
    <w:rsid w:val="000F46D3"/>
    <w:rsid w:val="000F4A7F"/>
    <w:rsid w:val="000F655C"/>
    <w:rsid w:val="000F7E3A"/>
    <w:rsid w:val="00103B09"/>
    <w:rsid w:val="001066B6"/>
    <w:rsid w:val="00110133"/>
    <w:rsid w:val="00111317"/>
    <w:rsid w:val="00112080"/>
    <w:rsid w:val="0011279F"/>
    <w:rsid w:val="001172DC"/>
    <w:rsid w:val="00122281"/>
    <w:rsid w:val="00122FB1"/>
    <w:rsid w:val="001348DC"/>
    <w:rsid w:val="00143263"/>
    <w:rsid w:val="00150838"/>
    <w:rsid w:val="00151835"/>
    <w:rsid w:val="00151DFC"/>
    <w:rsid w:val="001561A5"/>
    <w:rsid w:val="00164765"/>
    <w:rsid w:val="001658CD"/>
    <w:rsid w:val="00166ABF"/>
    <w:rsid w:val="001710DF"/>
    <w:rsid w:val="0017154E"/>
    <w:rsid w:val="00172C73"/>
    <w:rsid w:val="00172F5B"/>
    <w:rsid w:val="00174F4F"/>
    <w:rsid w:val="001866E9"/>
    <w:rsid w:val="00191D4C"/>
    <w:rsid w:val="00191FAD"/>
    <w:rsid w:val="00193819"/>
    <w:rsid w:val="00194493"/>
    <w:rsid w:val="0019456D"/>
    <w:rsid w:val="001A0DA7"/>
    <w:rsid w:val="001A101F"/>
    <w:rsid w:val="001A7687"/>
    <w:rsid w:val="001A76B2"/>
    <w:rsid w:val="001B36B5"/>
    <w:rsid w:val="001B5FF7"/>
    <w:rsid w:val="001B7C61"/>
    <w:rsid w:val="001C148E"/>
    <w:rsid w:val="001C5BF6"/>
    <w:rsid w:val="001C6B30"/>
    <w:rsid w:val="001D395F"/>
    <w:rsid w:val="001D4AFE"/>
    <w:rsid w:val="001D4CC9"/>
    <w:rsid w:val="001E1F1A"/>
    <w:rsid w:val="001E4562"/>
    <w:rsid w:val="001E79F0"/>
    <w:rsid w:val="001F4CE4"/>
    <w:rsid w:val="00200116"/>
    <w:rsid w:val="00202620"/>
    <w:rsid w:val="002100D7"/>
    <w:rsid w:val="00210B1B"/>
    <w:rsid w:val="00212930"/>
    <w:rsid w:val="002139B6"/>
    <w:rsid w:val="0021556F"/>
    <w:rsid w:val="002158F1"/>
    <w:rsid w:val="00220BB9"/>
    <w:rsid w:val="00225E97"/>
    <w:rsid w:val="002305BE"/>
    <w:rsid w:val="00232DE3"/>
    <w:rsid w:val="00242D3E"/>
    <w:rsid w:val="002430F9"/>
    <w:rsid w:val="002434C7"/>
    <w:rsid w:val="00244A8E"/>
    <w:rsid w:val="00251919"/>
    <w:rsid w:val="00251B35"/>
    <w:rsid w:val="0025355F"/>
    <w:rsid w:val="00253A3C"/>
    <w:rsid w:val="0025472A"/>
    <w:rsid w:val="00254749"/>
    <w:rsid w:val="00254817"/>
    <w:rsid w:val="00257D54"/>
    <w:rsid w:val="00260FEE"/>
    <w:rsid w:val="0026150D"/>
    <w:rsid w:val="00262FEE"/>
    <w:rsid w:val="002712E2"/>
    <w:rsid w:val="002717C6"/>
    <w:rsid w:val="00273F1C"/>
    <w:rsid w:val="002751A8"/>
    <w:rsid w:val="0027526D"/>
    <w:rsid w:val="00276414"/>
    <w:rsid w:val="00276574"/>
    <w:rsid w:val="00276CA0"/>
    <w:rsid w:val="00282FA0"/>
    <w:rsid w:val="00283F5B"/>
    <w:rsid w:val="0028679D"/>
    <w:rsid w:val="0028708B"/>
    <w:rsid w:val="002925AA"/>
    <w:rsid w:val="00292F6C"/>
    <w:rsid w:val="002A41BB"/>
    <w:rsid w:val="002B0588"/>
    <w:rsid w:val="002B62B5"/>
    <w:rsid w:val="002C087F"/>
    <w:rsid w:val="002C2807"/>
    <w:rsid w:val="002C3ADD"/>
    <w:rsid w:val="002D35A5"/>
    <w:rsid w:val="002D42FD"/>
    <w:rsid w:val="002D4E9D"/>
    <w:rsid w:val="002D5243"/>
    <w:rsid w:val="002D5362"/>
    <w:rsid w:val="002E0BCA"/>
    <w:rsid w:val="002E2339"/>
    <w:rsid w:val="002E2AA9"/>
    <w:rsid w:val="002E5915"/>
    <w:rsid w:val="002F14B2"/>
    <w:rsid w:val="002F298D"/>
    <w:rsid w:val="002F3199"/>
    <w:rsid w:val="002F4F27"/>
    <w:rsid w:val="002F4F9D"/>
    <w:rsid w:val="002F59C3"/>
    <w:rsid w:val="003006C3"/>
    <w:rsid w:val="00300D4C"/>
    <w:rsid w:val="00302A67"/>
    <w:rsid w:val="0030385F"/>
    <w:rsid w:val="00304C1B"/>
    <w:rsid w:val="003077EB"/>
    <w:rsid w:val="00311349"/>
    <w:rsid w:val="00313D36"/>
    <w:rsid w:val="00314E9A"/>
    <w:rsid w:val="0031723E"/>
    <w:rsid w:val="00317AAA"/>
    <w:rsid w:val="00321E6A"/>
    <w:rsid w:val="00323D2A"/>
    <w:rsid w:val="003256AB"/>
    <w:rsid w:val="00326063"/>
    <w:rsid w:val="003263BE"/>
    <w:rsid w:val="00333930"/>
    <w:rsid w:val="00335286"/>
    <w:rsid w:val="00336570"/>
    <w:rsid w:val="0033762D"/>
    <w:rsid w:val="003377D5"/>
    <w:rsid w:val="00340157"/>
    <w:rsid w:val="00342F57"/>
    <w:rsid w:val="00344744"/>
    <w:rsid w:val="00347ABC"/>
    <w:rsid w:val="0035029A"/>
    <w:rsid w:val="003547C0"/>
    <w:rsid w:val="00362CC5"/>
    <w:rsid w:val="00364BDF"/>
    <w:rsid w:val="00367EE3"/>
    <w:rsid w:val="00372344"/>
    <w:rsid w:val="003773ED"/>
    <w:rsid w:val="003808F1"/>
    <w:rsid w:val="00381C07"/>
    <w:rsid w:val="00383296"/>
    <w:rsid w:val="00383E9F"/>
    <w:rsid w:val="00392364"/>
    <w:rsid w:val="003925A2"/>
    <w:rsid w:val="00395ACD"/>
    <w:rsid w:val="00397ADD"/>
    <w:rsid w:val="003A25D2"/>
    <w:rsid w:val="003B4114"/>
    <w:rsid w:val="003B4F82"/>
    <w:rsid w:val="003B62D9"/>
    <w:rsid w:val="003C0B0C"/>
    <w:rsid w:val="003C0DD4"/>
    <w:rsid w:val="003C2433"/>
    <w:rsid w:val="003C24DB"/>
    <w:rsid w:val="003C2C03"/>
    <w:rsid w:val="003C3ED0"/>
    <w:rsid w:val="003C5902"/>
    <w:rsid w:val="003C715D"/>
    <w:rsid w:val="003D2B2A"/>
    <w:rsid w:val="003D7FC6"/>
    <w:rsid w:val="003E0389"/>
    <w:rsid w:val="003E263B"/>
    <w:rsid w:val="003E35DE"/>
    <w:rsid w:val="003E6834"/>
    <w:rsid w:val="003F1AF2"/>
    <w:rsid w:val="003F2145"/>
    <w:rsid w:val="003F2283"/>
    <w:rsid w:val="003F4580"/>
    <w:rsid w:val="003F4B0B"/>
    <w:rsid w:val="004037FE"/>
    <w:rsid w:val="00403E7C"/>
    <w:rsid w:val="004047EF"/>
    <w:rsid w:val="00404B47"/>
    <w:rsid w:val="00404F8F"/>
    <w:rsid w:val="00411DF1"/>
    <w:rsid w:val="004131E7"/>
    <w:rsid w:val="004169C6"/>
    <w:rsid w:val="00423270"/>
    <w:rsid w:val="0043128E"/>
    <w:rsid w:val="00432725"/>
    <w:rsid w:val="00437FE9"/>
    <w:rsid w:val="0044400A"/>
    <w:rsid w:val="00446883"/>
    <w:rsid w:val="00455251"/>
    <w:rsid w:val="004554C0"/>
    <w:rsid w:val="00457837"/>
    <w:rsid w:val="004605BF"/>
    <w:rsid w:val="0046156F"/>
    <w:rsid w:val="00463C0D"/>
    <w:rsid w:val="0046511D"/>
    <w:rsid w:val="004651A2"/>
    <w:rsid w:val="00470352"/>
    <w:rsid w:val="00470D8D"/>
    <w:rsid w:val="00471470"/>
    <w:rsid w:val="0047498E"/>
    <w:rsid w:val="004842E1"/>
    <w:rsid w:val="00484EA0"/>
    <w:rsid w:val="004858D4"/>
    <w:rsid w:val="00491833"/>
    <w:rsid w:val="00491D3C"/>
    <w:rsid w:val="00495C1F"/>
    <w:rsid w:val="004969BC"/>
    <w:rsid w:val="00496A90"/>
    <w:rsid w:val="004A0CD5"/>
    <w:rsid w:val="004A2D8E"/>
    <w:rsid w:val="004A38E5"/>
    <w:rsid w:val="004A393F"/>
    <w:rsid w:val="004A4D2F"/>
    <w:rsid w:val="004A50C4"/>
    <w:rsid w:val="004B4353"/>
    <w:rsid w:val="004B57EE"/>
    <w:rsid w:val="004B6D63"/>
    <w:rsid w:val="004C5377"/>
    <w:rsid w:val="004C7C93"/>
    <w:rsid w:val="004D0E78"/>
    <w:rsid w:val="004D19FA"/>
    <w:rsid w:val="004D7074"/>
    <w:rsid w:val="004D7FDC"/>
    <w:rsid w:val="004E231A"/>
    <w:rsid w:val="004E73D5"/>
    <w:rsid w:val="004F4EE7"/>
    <w:rsid w:val="004F636D"/>
    <w:rsid w:val="004F69DB"/>
    <w:rsid w:val="00501062"/>
    <w:rsid w:val="005023F9"/>
    <w:rsid w:val="00504475"/>
    <w:rsid w:val="00505EA5"/>
    <w:rsid w:val="00513947"/>
    <w:rsid w:val="0051705A"/>
    <w:rsid w:val="0052147F"/>
    <w:rsid w:val="00523F19"/>
    <w:rsid w:val="005251A5"/>
    <w:rsid w:val="00533B22"/>
    <w:rsid w:val="0053738A"/>
    <w:rsid w:val="00537C98"/>
    <w:rsid w:val="00541BC0"/>
    <w:rsid w:val="0054392E"/>
    <w:rsid w:val="0054663A"/>
    <w:rsid w:val="00550CB9"/>
    <w:rsid w:val="00550CFF"/>
    <w:rsid w:val="005551D6"/>
    <w:rsid w:val="00555FF3"/>
    <w:rsid w:val="00556BC1"/>
    <w:rsid w:val="005643C4"/>
    <w:rsid w:val="00564F8F"/>
    <w:rsid w:val="005758EC"/>
    <w:rsid w:val="00575B65"/>
    <w:rsid w:val="00575F55"/>
    <w:rsid w:val="00581F40"/>
    <w:rsid w:val="005846BA"/>
    <w:rsid w:val="005872CF"/>
    <w:rsid w:val="0059379D"/>
    <w:rsid w:val="005A34E0"/>
    <w:rsid w:val="005A3F04"/>
    <w:rsid w:val="005A607B"/>
    <w:rsid w:val="005B01F9"/>
    <w:rsid w:val="005C3A63"/>
    <w:rsid w:val="005C439F"/>
    <w:rsid w:val="005C5BB6"/>
    <w:rsid w:val="005C755B"/>
    <w:rsid w:val="005D2982"/>
    <w:rsid w:val="005D31D3"/>
    <w:rsid w:val="005D3473"/>
    <w:rsid w:val="005D6879"/>
    <w:rsid w:val="005E2598"/>
    <w:rsid w:val="005E3509"/>
    <w:rsid w:val="005F13C8"/>
    <w:rsid w:val="005F15CD"/>
    <w:rsid w:val="005F62BD"/>
    <w:rsid w:val="005F69C6"/>
    <w:rsid w:val="005F7D11"/>
    <w:rsid w:val="00601D0E"/>
    <w:rsid w:val="00601F24"/>
    <w:rsid w:val="0060211D"/>
    <w:rsid w:val="00606EDC"/>
    <w:rsid w:val="0061143F"/>
    <w:rsid w:val="006140CA"/>
    <w:rsid w:val="006157AD"/>
    <w:rsid w:val="006170C3"/>
    <w:rsid w:val="00617139"/>
    <w:rsid w:val="006204FB"/>
    <w:rsid w:val="00620B97"/>
    <w:rsid w:val="00634E08"/>
    <w:rsid w:val="00635328"/>
    <w:rsid w:val="00640E9D"/>
    <w:rsid w:val="00641FFA"/>
    <w:rsid w:val="00643C3F"/>
    <w:rsid w:val="00645B33"/>
    <w:rsid w:val="00652CEC"/>
    <w:rsid w:val="006560DD"/>
    <w:rsid w:val="00664168"/>
    <w:rsid w:val="0066643E"/>
    <w:rsid w:val="006668D4"/>
    <w:rsid w:val="00676DB4"/>
    <w:rsid w:val="00680CBC"/>
    <w:rsid w:val="00683477"/>
    <w:rsid w:val="0068377B"/>
    <w:rsid w:val="006855D9"/>
    <w:rsid w:val="00686613"/>
    <w:rsid w:val="006868DE"/>
    <w:rsid w:val="00687D42"/>
    <w:rsid w:val="006935CB"/>
    <w:rsid w:val="00696391"/>
    <w:rsid w:val="006A73B5"/>
    <w:rsid w:val="006B102A"/>
    <w:rsid w:val="006C33CC"/>
    <w:rsid w:val="006D05EA"/>
    <w:rsid w:val="006D2291"/>
    <w:rsid w:val="006D6CA9"/>
    <w:rsid w:val="006E210F"/>
    <w:rsid w:val="006E69B2"/>
    <w:rsid w:val="006F2593"/>
    <w:rsid w:val="006F432E"/>
    <w:rsid w:val="006F4CEF"/>
    <w:rsid w:val="006F5DCD"/>
    <w:rsid w:val="006F6757"/>
    <w:rsid w:val="00701BFC"/>
    <w:rsid w:val="00702694"/>
    <w:rsid w:val="00706D12"/>
    <w:rsid w:val="007142D6"/>
    <w:rsid w:val="00714901"/>
    <w:rsid w:val="00715845"/>
    <w:rsid w:val="00716247"/>
    <w:rsid w:val="0073206D"/>
    <w:rsid w:val="00732E7E"/>
    <w:rsid w:val="00735621"/>
    <w:rsid w:val="007357B6"/>
    <w:rsid w:val="0073592D"/>
    <w:rsid w:val="00744775"/>
    <w:rsid w:val="0074660E"/>
    <w:rsid w:val="007532A5"/>
    <w:rsid w:val="007541B4"/>
    <w:rsid w:val="0075456E"/>
    <w:rsid w:val="00757699"/>
    <w:rsid w:val="00763B1C"/>
    <w:rsid w:val="00763DFF"/>
    <w:rsid w:val="00770CF8"/>
    <w:rsid w:val="0078139B"/>
    <w:rsid w:val="007836C0"/>
    <w:rsid w:val="00783844"/>
    <w:rsid w:val="007859B8"/>
    <w:rsid w:val="00786500"/>
    <w:rsid w:val="00787369"/>
    <w:rsid w:val="00790328"/>
    <w:rsid w:val="007903EA"/>
    <w:rsid w:val="0079363E"/>
    <w:rsid w:val="007A30B6"/>
    <w:rsid w:val="007A7030"/>
    <w:rsid w:val="007A7ACF"/>
    <w:rsid w:val="007B43F0"/>
    <w:rsid w:val="007B5D77"/>
    <w:rsid w:val="007B6B24"/>
    <w:rsid w:val="007C4558"/>
    <w:rsid w:val="007C7FCD"/>
    <w:rsid w:val="007D27B1"/>
    <w:rsid w:val="007E027C"/>
    <w:rsid w:val="007E0C72"/>
    <w:rsid w:val="007E3E1A"/>
    <w:rsid w:val="007E5FC2"/>
    <w:rsid w:val="007E65E4"/>
    <w:rsid w:val="007E6AE5"/>
    <w:rsid w:val="007E75D2"/>
    <w:rsid w:val="007F1410"/>
    <w:rsid w:val="007F37F8"/>
    <w:rsid w:val="007F4FEA"/>
    <w:rsid w:val="0080216D"/>
    <w:rsid w:val="00805A99"/>
    <w:rsid w:val="00817C92"/>
    <w:rsid w:val="00820A45"/>
    <w:rsid w:val="00820E39"/>
    <w:rsid w:val="00824E21"/>
    <w:rsid w:val="0082564B"/>
    <w:rsid w:val="00825B49"/>
    <w:rsid w:val="00825E32"/>
    <w:rsid w:val="0082754D"/>
    <w:rsid w:val="00827C33"/>
    <w:rsid w:val="008307F3"/>
    <w:rsid w:val="00832F10"/>
    <w:rsid w:val="00842886"/>
    <w:rsid w:val="008549A9"/>
    <w:rsid w:val="00856541"/>
    <w:rsid w:val="008569DA"/>
    <w:rsid w:val="00862CC8"/>
    <w:rsid w:val="0087173D"/>
    <w:rsid w:val="008719F4"/>
    <w:rsid w:val="00873066"/>
    <w:rsid w:val="00874D64"/>
    <w:rsid w:val="00876869"/>
    <w:rsid w:val="008770FA"/>
    <w:rsid w:val="00877203"/>
    <w:rsid w:val="008779FF"/>
    <w:rsid w:val="008812D4"/>
    <w:rsid w:val="008813AE"/>
    <w:rsid w:val="00881AA5"/>
    <w:rsid w:val="008820B1"/>
    <w:rsid w:val="00882315"/>
    <w:rsid w:val="00883459"/>
    <w:rsid w:val="008837BF"/>
    <w:rsid w:val="00886017"/>
    <w:rsid w:val="00887360"/>
    <w:rsid w:val="0089032C"/>
    <w:rsid w:val="0089271C"/>
    <w:rsid w:val="00893464"/>
    <w:rsid w:val="00893C50"/>
    <w:rsid w:val="008949D1"/>
    <w:rsid w:val="008A1F36"/>
    <w:rsid w:val="008B3DBB"/>
    <w:rsid w:val="008B6538"/>
    <w:rsid w:val="008B6FB9"/>
    <w:rsid w:val="008C5EFF"/>
    <w:rsid w:val="008D2073"/>
    <w:rsid w:val="008D21FA"/>
    <w:rsid w:val="008D70FD"/>
    <w:rsid w:val="008E689D"/>
    <w:rsid w:val="008F0168"/>
    <w:rsid w:val="008F1C92"/>
    <w:rsid w:val="008F23E6"/>
    <w:rsid w:val="008F46AE"/>
    <w:rsid w:val="008F619D"/>
    <w:rsid w:val="008F62C7"/>
    <w:rsid w:val="008F7E5A"/>
    <w:rsid w:val="0090130F"/>
    <w:rsid w:val="00902870"/>
    <w:rsid w:val="0090348C"/>
    <w:rsid w:val="00916D55"/>
    <w:rsid w:val="00921F5E"/>
    <w:rsid w:val="009239EA"/>
    <w:rsid w:val="00926BA9"/>
    <w:rsid w:val="00930068"/>
    <w:rsid w:val="00930651"/>
    <w:rsid w:val="00931AED"/>
    <w:rsid w:val="00932DC9"/>
    <w:rsid w:val="0093507F"/>
    <w:rsid w:val="00935AD0"/>
    <w:rsid w:val="00944AA9"/>
    <w:rsid w:val="00944B93"/>
    <w:rsid w:val="00946E8F"/>
    <w:rsid w:val="00952ED8"/>
    <w:rsid w:val="009535B8"/>
    <w:rsid w:val="0095432F"/>
    <w:rsid w:val="00956A0E"/>
    <w:rsid w:val="00956C34"/>
    <w:rsid w:val="0095757F"/>
    <w:rsid w:val="00960302"/>
    <w:rsid w:val="00960391"/>
    <w:rsid w:val="00961253"/>
    <w:rsid w:val="0096150C"/>
    <w:rsid w:val="009620EC"/>
    <w:rsid w:val="00963B07"/>
    <w:rsid w:val="009643B0"/>
    <w:rsid w:val="00966044"/>
    <w:rsid w:val="009713D9"/>
    <w:rsid w:val="00971B5D"/>
    <w:rsid w:val="00972176"/>
    <w:rsid w:val="009747FA"/>
    <w:rsid w:val="009756DF"/>
    <w:rsid w:val="00981305"/>
    <w:rsid w:val="00981577"/>
    <w:rsid w:val="0098310E"/>
    <w:rsid w:val="00983BE6"/>
    <w:rsid w:val="0099116C"/>
    <w:rsid w:val="00994100"/>
    <w:rsid w:val="00996F8A"/>
    <w:rsid w:val="009A35E5"/>
    <w:rsid w:val="009A3AE9"/>
    <w:rsid w:val="009A5438"/>
    <w:rsid w:val="009B1B5E"/>
    <w:rsid w:val="009B1FF8"/>
    <w:rsid w:val="009B3135"/>
    <w:rsid w:val="009B65FB"/>
    <w:rsid w:val="009C2681"/>
    <w:rsid w:val="009C2714"/>
    <w:rsid w:val="009C5AE9"/>
    <w:rsid w:val="009D1CE1"/>
    <w:rsid w:val="009D460E"/>
    <w:rsid w:val="009D6024"/>
    <w:rsid w:val="009D63C9"/>
    <w:rsid w:val="009E080B"/>
    <w:rsid w:val="009E143E"/>
    <w:rsid w:val="009E66D1"/>
    <w:rsid w:val="009F01D0"/>
    <w:rsid w:val="009F1A18"/>
    <w:rsid w:val="009F2A80"/>
    <w:rsid w:val="009F44A5"/>
    <w:rsid w:val="009F4CCA"/>
    <w:rsid w:val="009F5E50"/>
    <w:rsid w:val="009F7663"/>
    <w:rsid w:val="00A05592"/>
    <w:rsid w:val="00A079A7"/>
    <w:rsid w:val="00A1026D"/>
    <w:rsid w:val="00A11E6E"/>
    <w:rsid w:val="00A12A2D"/>
    <w:rsid w:val="00A14575"/>
    <w:rsid w:val="00A15DDE"/>
    <w:rsid w:val="00A16C5D"/>
    <w:rsid w:val="00A1779A"/>
    <w:rsid w:val="00A1788E"/>
    <w:rsid w:val="00A2094B"/>
    <w:rsid w:val="00A23754"/>
    <w:rsid w:val="00A25CDF"/>
    <w:rsid w:val="00A26F16"/>
    <w:rsid w:val="00A27123"/>
    <w:rsid w:val="00A30E4E"/>
    <w:rsid w:val="00A32413"/>
    <w:rsid w:val="00A3325B"/>
    <w:rsid w:val="00A336F2"/>
    <w:rsid w:val="00A34314"/>
    <w:rsid w:val="00A42DDF"/>
    <w:rsid w:val="00A440B6"/>
    <w:rsid w:val="00A44CF2"/>
    <w:rsid w:val="00A45BA0"/>
    <w:rsid w:val="00A45F76"/>
    <w:rsid w:val="00A474C8"/>
    <w:rsid w:val="00A514F1"/>
    <w:rsid w:val="00A56584"/>
    <w:rsid w:val="00A57848"/>
    <w:rsid w:val="00A62306"/>
    <w:rsid w:val="00A67300"/>
    <w:rsid w:val="00A71835"/>
    <w:rsid w:val="00A72B9B"/>
    <w:rsid w:val="00A82D7F"/>
    <w:rsid w:val="00A85DE8"/>
    <w:rsid w:val="00A87DC2"/>
    <w:rsid w:val="00AA49FB"/>
    <w:rsid w:val="00AA6265"/>
    <w:rsid w:val="00AA653D"/>
    <w:rsid w:val="00AB0F81"/>
    <w:rsid w:val="00AB4372"/>
    <w:rsid w:val="00AB4B87"/>
    <w:rsid w:val="00AB7FFE"/>
    <w:rsid w:val="00AC141F"/>
    <w:rsid w:val="00AC376A"/>
    <w:rsid w:val="00AC4E89"/>
    <w:rsid w:val="00AC62AC"/>
    <w:rsid w:val="00AD2E6D"/>
    <w:rsid w:val="00AD6AF6"/>
    <w:rsid w:val="00AE0273"/>
    <w:rsid w:val="00AE2EBB"/>
    <w:rsid w:val="00AE4B1E"/>
    <w:rsid w:val="00AF0474"/>
    <w:rsid w:val="00AF2556"/>
    <w:rsid w:val="00AF2B02"/>
    <w:rsid w:val="00AF659E"/>
    <w:rsid w:val="00AF705A"/>
    <w:rsid w:val="00B0039A"/>
    <w:rsid w:val="00B03677"/>
    <w:rsid w:val="00B05B51"/>
    <w:rsid w:val="00B119A6"/>
    <w:rsid w:val="00B11F19"/>
    <w:rsid w:val="00B1285B"/>
    <w:rsid w:val="00B12AAE"/>
    <w:rsid w:val="00B13CA4"/>
    <w:rsid w:val="00B1438A"/>
    <w:rsid w:val="00B152B1"/>
    <w:rsid w:val="00B2074C"/>
    <w:rsid w:val="00B21B8F"/>
    <w:rsid w:val="00B24DB2"/>
    <w:rsid w:val="00B255A9"/>
    <w:rsid w:val="00B27370"/>
    <w:rsid w:val="00B2745C"/>
    <w:rsid w:val="00B30C06"/>
    <w:rsid w:val="00B321B1"/>
    <w:rsid w:val="00B41C08"/>
    <w:rsid w:val="00B4582C"/>
    <w:rsid w:val="00B515F5"/>
    <w:rsid w:val="00B54754"/>
    <w:rsid w:val="00B549B7"/>
    <w:rsid w:val="00B553CD"/>
    <w:rsid w:val="00B5550A"/>
    <w:rsid w:val="00B55715"/>
    <w:rsid w:val="00B5623F"/>
    <w:rsid w:val="00B67046"/>
    <w:rsid w:val="00B7190A"/>
    <w:rsid w:val="00B82C09"/>
    <w:rsid w:val="00B8407D"/>
    <w:rsid w:val="00B84201"/>
    <w:rsid w:val="00B85163"/>
    <w:rsid w:val="00B853A3"/>
    <w:rsid w:val="00B90275"/>
    <w:rsid w:val="00B944E3"/>
    <w:rsid w:val="00BA6A08"/>
    <w:rsid w:val="00BB0D19"/>
    <w:rsid w:val="00BB1338"/>
    <w:rsid w:val="00BB1ED5"/>
    <w:rsid w:val="00BB2E53"/>
    <w:rsid w:val="00BB4B76"/>
    <w:rsid w:val="00BB5198"/>
    <w:rsid w:val="00BB6136"/>
    <w:rsid w:val="00BB66BA"/>
    <w:rsid w:val="00BC1C0C"/>
    <w:rsid w:val="00BC2A6D"/>
    <w:rsid w:val="00BC3482"/>
    <w:rsid w:val="00BD02F8"/>
    <w:rsid w:val="00BD3BD7"/>
    <w:rsid w:val="00BD60DA"/>
    <w:rsid w:val="00BE1F81"/>
    <w:rsid w:val="00BE21DE"/>
    <w:rsid w:val="00BE2348"/>
    <w:rsid w:val="00BF001D"/>
    <w:rsid w:val="00BF1EF6"/>
    <w:rsid w:val="00BF34A1"/>
    <w:rsid w:val="00BF34D0"/>
    <w:rsid w:val="00C00E21"/>
    <w:rsid w:val="00C01E04"/>
    <w:rsid w:val="00C0424A"/>
    <w:rsid w:val="00C04E85"/>
    <w:rsid w:val="00C06459"/>
    <w:rsid w:val="00C0785A"/>
    <w:rsid w:val="00C11D7C"/>
    <w:rsid w:val="00C12D9C"/>
    <w:rsid w:val="00C1361A"/>
    <w:rsid w:val="00C14696"/>
    <w:rsid w:val="00C214C7"/>
    <w:rsid w:val="00C2373F"/>
    <w:rsid w:val="00C24557"/>
    <w:rsid w:val="00C26A0C"/>
    <w:rsid w:val="00C351C5"/>
    <w:rsid w:val="00C35618"/>
    <w:rsid w:val="00C43538"/>
    <w:rsid w:val="00C437D7"/>
    <w:rsid w:val="00C43E41"/>
    <w:rsid w:val="00C445F1"/>
    <w:rsid w:val="00C44B39"/>
    <w:rsid w:val="00C47DB3"/>
    <w:rsid w:val="00C5543A"/>
    <w:rsid w:val="00C57441"/>
    <w:rsid w:val="00C62E66"/>
    <w:rsid w:val="00C67491"/>
    <w:rsid w:val="00C7245C"/>
    <w:rsid w:val="00C76CF1"/>
    <w:rsid w:val="00C777EE"/>
    <w:rsid w:val="00C80788"/>
    <w:rsid w:val="00C85866"/>
    <w:rsid w:val="00C86ABF"/>
    <w:rsid w:val="00C8754E"/>
    <w:rsid w:val="00C87B72"/>
    <w:rsid w:val="00C90D36"/>
    <w:rsid w:val="00C91E38"/>
    <w:rsid w:val="00C94715"/>
    <w:rsid w:val="00C96EB5"/>
    <w:rsid w:val="00CA16C4"/>
    <w:rsid w:val="00CA2055"/>
    <w:rsid w:val="00CA239C"/>
    <w:rsid w:val="00CA466A"/>
    <w:rsid w:val="00CA4883"/>
    <w:rsid w:val="00CA5240"/>
    <w:rsid w:val="00CA7A09"/>
    <w:rsid w:val="00CA7D5F"/>
    <w:rsid w:val="00CB0FE5"/>
    <w:rsid w:val="00CB169C"/>
    <w:rsid w:val="00CB24F3"/>
    <w:rsid w:val="00CC3545"/>
    <w:rsid w:val="00CC3DBB"/>
    <w:rsid w:val="00CD079B"/>
    <w:rsid w:val="00CD1459"/>
    <w:rsid w:val="00CD173F"/>
    <w:rsid w:val="00CD3293"/>
    <w:rsid w:val="00CD3ACB"/>
    <w:rsid w:val="00CD7E0E"/>
    <w:rsid w:val="00CE1EEA"/>
    <w:rsid w:val="00CE2653"/>
    <w:rsid w:val="00CE7564"/>
    <w:rsid w:val="00CF090E"/>
    <w:rsid w:val="00CF2A39"/>
    <w:rsid w:val="00CF5861"/>
    <w:rsid w:val="00D01411"/>
    <w:rsid w:val="00D04D5E"/>
    <w:rsid w:val="00D05126"/>
    <w:rsid w:val="00D072AA"/>
    <w:rsid w:val="00D12812"/>
    <w:rsid w:val="00D13E51"/>
    <w:rsid w:val="00D17C45"/>
    <w:rsid w:val="00D23F9E"/>
    <w:rsid w:val="00D30879"/>
    <w:rsid w:val="00D309A9"/>
    <w:rsid w:val="00D358DD"/>
    <w:rsid w:val="00D37E60"/>
    <w:rsid w:val="00D45EA3"/>
    <w:rsid w:val="00D551A6"/>
    <w:rsid w:val="00D55D92"/>
    <w:rsid w:val="00D55E5E"/>
    <w:rsid w:val="00D56E00"/>
    <w:rsid w:val="00D57FD4"/>
    <w:rsid w:val="00D607DE"/>
    <w:rsid w:val="00D655DF"/>
    <w:rsid w:val="00D66BC6"/>
    <w:rsid w:val="00D73D0B"/>
    <w:rsid w:val="00D770F1"/>
    <w:rsid w:val="00D8307C"/>
    <w:rsid w:val="00D846ED"/>
    <w:rsid w:val="00D85EEA"/>
    <w:rsid w:val="00D90D5E"/>
    <w:rsid w:val="00D918A6"/>
    <w:rsid w:val="00D9631B"/>
    <w:rsid w:val="00DA26FD"/>
    <w:rsid w:val="00DA428A"/>
    <w:rsid w:val="00DA7689"/>
    <w:rsid w:val="00DB2BD1"/>
    <w:rsid w:val="00DC0E67"/>
    <w:rsid w:val="00DC4109"/>
    <w:rsid w:val="00DC7EB9"/>
    <w:rsid w:val="00DD0470"/>
    <w:rsid w:val="00DD11DC"/>
    <w:rsid w:val="00DD1D66"/>
    <w:rsid w:val="00DD22BA"/>
    <w:rsid w:val="00DD3C20"/>
    <w:rsid w:val="00DD5318"/>
    <w:rsid w:val="00DD5522"/>
    <w:rsid w:val="00DD6CE5"/>
    <w:rsid w:val="00DE0918"/>
    <w:rsid w:val="00DE66FA"/>
    <w:rsid w:val="00DE7441"/>
    <w:rsid w:val="00DF01CD"/>
    <w:rsid w:val="00E05455"/>
    <w:rsid w:val="00E124CE"/>
    <w:rsid w:val="00E13644"/>
    <w:rsid w:val="00E15753"/>
    <w:rsid w:val="00E24A07"/>
    <w:rsid w:val="00E30362"/>
    <w:rsid w:val="00E30452"/>
    <w:rsid w:val="00E30C73"/>
    <w:rsid w:val="00E414F0"/>
    <w:rsid w:val="00E44BEC"/>
    <w:rsid w:val="00E46282"/>
    <w:rsid w:val="00E46EDA"/>
    <w:rsid w:val="00E47D6C"/>
    <w:rsid w:val="00E505BE"/>
    <w:rsid w:val="00E56B34"/>
    <w:rsid w:val="00E56D05"/>
    <w:rsid w:val="00E57C4A"/>
    <w:rsid w:val="00E63D3E"/>
    <w:rsid w:val="00E64F4A"/>
    <w:rsid w:val="00E65A44"/>
    <w:rsid w:val="00E6613A"/>
    <w:rsid w:val="00E765B7"/>
    <w:rsid w:val="00E82542"/>
    <w:rsid w:val="00E830D3"/>
    <w:rsid w:val="00EA1A09"/>
    <w:rsid w:val="00EA5F81"/>
    <w:rsid w:val="00EA72C3"/>
    <w:rsid w:val="00EB1001"/>
    <w:rsid w:val="00EB1B33"/>
    <w:rsid w:val="00EB5708"/>
    <w:rsid w:val="00EB6E45"/>
    <w:rsid w:val="00EC0AA5"/>
    <w:rsid w:val="00EC4F35"/>
    <w:rsid w:val="00EC76DF"/>
    <w:rsid w:val="00ED16C0"/>
    <w:rsid w:val="00ED2668"/>
    <w:rsid w:val="00ED50C9"/>
    <w:rsid w:val="00ED5FFA"/>
    <w:rsid w:val="00EE02E2"/>
    <w:rsid w:val="00EF14C0"/>
    <w:rsid w:val="00EF39A2"/>
    <w:rsid w:val="00EF3E2C"/>
    <w:rsid w:val="00EF6B9D"/>
    <w:rsid w:val="00F0207D"/>
    <w:rsid w:val="00F020DB"/>
    <w:rsid w:val="00F0238A"/>
    <w:rsid w:val="00F05191"/>
    <w:rsid w:val="00F05DDF"/>
    <w:rsid w:val="00F07263"/>
    <w:rsid w:val="00F103EC"/>
    <w:rsid w:val="00F20523"/>
    <w:rsid w:val="00F20D1B"/>
    <w:rsid w:val="00F250FC"/>
    <w:rsid w:val="00F31709"/>
    <w:rsid w:val="00F325F5"/>
    <w:rsid w:val="00F350C5"/>
    <w:rsid w:val="00F35854"/>
    <w:rsid w:val="00F36A47"/>
    <w:rsid w:val="00F373A5"/>
    <w:rsid w:val="00F40BC2"/>
    <w:rsid w:val="00F425B3"/>
    <w:rsid w:val="00F50195"/>
    <w:rsid w:val="00F55343"/>
    <w:rsid w:val="00F561F6"/>
    <w:rsid w:val="00F61999"/>
    <w:rsid w:val="00F7040D"/>
    <w:rsid w:val="00F72868"/>
    <w:rsid w:val="00F737D8"/>
    <w:rsid w:val="00F82B41"/>
    <w:rsid w:val="00F83474"/>
    <w:rsid w:val="00F8365C"/>
    <w:rsid w:val="00F8609F"/>
    <w:rsid w:val="00F860C1"/>
    <w:rsid w:val="00F939CA"/>
    <w:rsid w:val="00F9422D"/>
    <w:rsid w:val="00FA00A1"/>
    <w:rsid w:val="00FA0E18"/>
    <w:rsid w:val="00FA1CB2"/>
    <w:rsid w:val="00FB73E5"/>
    <w:rsid w:val="00FC0207"/>
    <w:rsid w:val="00FC182D"/>
    <w:rsid w:val="00FC207A"/>
    <w:rsid w:val="00FC2B59"/>
    <w:rsid w:val="00FC53DB"/>
    <w:rsid w:val="00FC6A2C"/>
    <w:rsid w:val="00FD26F6"/>
    <w:rsid w:val="00FD36EE"/>
    <w:rsid w:val="00FD6FCB"/>
    <w:rsid w:val="00FE147D"/>
    <w:rsid w:val="00FE4DE4"/>
    <w:rsid w:val="00FE60B9"/>
    <w:rsid w:val="00FF1489"/>
    <w:rsid w:val="00FF34C1"/>
    <w:rsid w:val="00FF51C1"/>
    <w:rsid w:val="00FF6B49"/>
    <w:rsid w:val="00FF7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color w:val="000000"/>
        <w:sz w:val="24"/>
        <w:szCs w:val="24"/>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411"/>
    <w:pPr>
      <w:spacing w:after="0" w:line="240" w:lineRule="auto"/>
    </w:pPr>
  </w:style>
  <w:style w:type="paragraph" w:styleId="Heading2">
    <w:name w:val="heading 2"/>
    <w:basedOn w:val="Normal"/>
    <w:link w:val="Heading2Char"/>
    <w:uiPriority w:val="9"/>
    <w:qFormat/>
    <w:rsid w:val="000A3BBB"/>
    <w:pPr>
      <w:spacing w:before="100" w:beforeAutospacing="1" w:after="100" w:afterAutospacing="1"/>
      <w:outlineLvl w:val="1"/>
    </w:pPr>
    <w:rPr>
      <w:rFonts w:eastAsia="Times New Roman"/>
      <w:b/>
      <w:bCs/>
      <w:color w:val="auto"/>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67411"/>
    <w:rPr>
      <w:color w:val="0000FF"/>
      <w:u w:val="single"/>
    </w:rPr>
  </w:style>
  <w:style w:type="paragraph" w:styleId="FootnoteText">
    <w:name w:val="footnote text"/>
    <w:basedOn w:val="Normal"/>
    <w:link w:val="FootnoteTextChar"/>
    <w:semiHidden/>
    <w:rsid w:val="00067411"/>
    <w:pPr>
      <w:snapToGrid w:val="0"/>
    </w:pPr>
  </w:style>
  <w:style w:type="character" w:customStyle="1" w:styleId="FootnoteTextChar">
    <w:name w:val="Footnote Text Char"/>
    <w:basedOn w:val="DefaultParagraphFont"/>
    <w:link w:val="FootnoteText"/>
    <w:semiHidden/>
    <w:rsid w:val="00067411"/>
    <w:rPr>
      <w:rFonts w:ascii="Times New Roman" w:eastAsia="Batang" w:hAnsi="Times New Roman" w:cs="Times New Roman"/>
      <w:sz w:val="24"/>
      <w:szCs w:val="24"/>
    </w:rPr>
  </w:style>
  <w:style w:type="character" w:styleId="FootnoteReference">
    <w:name w:val="footnote reference"/>
    <w:basedOn w:val="DefaultParagraphFont"/>
    <w:semiHidden/>
    <w:rsid w:val="00067411"/>
    <w:rPr>
      <w:vertAlign w:val="superscript"/>
    </w:rPr>
  </w:style>
  <w:style w:type="character" w:customStyle="1" w:styleId="italic">
    <w:name w:val="italic"/>
    <w:basedOn w:val="DefaultParagraphFont"/>
    <w:rsid w:val="00067411"/>
  </w:style>
  <w:style w:type="character" w:customStyle="1" w:styleId="bold">
    <w:name w:val="bold"/>
    <w:basedOn w:val="DefaultParagraphFont"/>
    <w:rsid w:val="00067411"/>
  </w:style>
  <w:style w:type="character" w:styleId="PageNumber">
    <w:name w:val="page number"/>
    <w:basedOn w:val="DefaultParagraphFont"/>
    <w:rsid w:val="00067411"/>
  </w:style>
  <w:style w:type="character" w:styleId="Strong">
    <w:name w:val="Strong"/>
    <w:basedOn w:val="DefaultParagraphFont"/>
    <w:uiPriority w:val="22"/>
    <w:qFormat/>
    <w:rsid w:val="00067411"/>
    <w:rPr>
      <w:b/>
      <w:bCs/>
    </w:rPr>
  </w:style>
  <w:style w:type="character" w:customStyle="1" w:styleId="apple-style-span">
    <w:name w:val="apple-style-span"/>
    <w:basedOn w:val="DefaultParagraphFont"/>
    <w:rsid w:val="008D2073"/>
  </w:style>
  <w:style w:type="character" w:customStyle="1" w:styleId="apple-converted-space">
    <w:name w:val="apple-converted-space"/>
    <w:basedOn w:val="DefaultParagraphFont"/>
    <w:rsid w:val="008D2073"/>
  </w:style>
  <w:style w:type="character" w:customStyle="1" w:styleId="hit">
    <w:name w:val="hit"/>
    <w:basedOn w:val="DefaultParagraphFont"/>
    <w:rsid w:val="00DC7EB9"/>
  </w:style>
  <w:style w:type="paragraph" w:customStyle="1" w:styleId="content-text">
    <w:name w:val="content-text"/>
    <w:basedOn w:val="Normal"/>
    <w:rsid w:val="006560DD"/>
    <w:pPr>
      <w:spacing w:before="100" w:beforeAutospacing="1" w:after="100" w:afterAutospacing="1"/>
    </w:pPr>
    <w:rPr>
      <w:rFonts w:eastAsia="Times New Roman"/>
      <w:color w:val="auto"/>
    </w:rPr>
  </w:style>
  <w:style w:type="paragraph" w:styleId="Header">
    <w:name w:val="header"/>
    <w:basedOn w:val="Normal"/>
    <w:link w:val="HeaderChar"/>
    <w:uiPriority w:val="99"/>
    <w:semiHidden/>
    <w:unhideWhenUsed/>
    <w:rsid w:val="000677DC"/>
    <w:pPr>
      <w:tabs>
        <w:tab w:val="center" w:pos="4680"/>
        <w:tab w:val="right" w:pos="9360"/>
      </w:tabs>
    </w:pPr>
  </w:style>
  <w:style w:type="character" w:customStyle="1" w:styleId="HeaderChar">
    <w:name w:val="Header Char"/>
    <w:basedOn w:val="DefaultParagraphFont"/>
    <w:link w:val="Header"/>
    <w:uiPriority w:val="99"/>
    <w:semiHidden/>
    <w:rsid w:val="000677DC"/>
  </w:style>
  <w:style w:type="paragraph" w:styleId="Footer">
    <w:name w:val="footer"/>
    <w:basedOn w:val="Normal"/>
    <w:link w:val="FooterChar"/>
    <w:uiPriority w:val="99"/>
    <w:unhideWhenUsed/>
    <w:rsid w:val="000677DC"/>
    <w:pPr>
      <w:tabs>
        <w:tab w:val="center" w:pos="4680"/>
        <w:tab w:val="right" w:pos="9360"/>
      </w:tabs>
    </w:pPr>
  </w:style>
  <w:style w:type="character" w:customStyle="1" w:styleId="FooterChar">
    <w:name w:val="Footer Char"/>
    <w:basedOn w:val="DefaultParagraphFont"/>
    <w:link w:val="Footer"/>
    <w:uiPriority w:val="99"/>
    <w:rsid w:val="000677DC"/>
  </w:style>
  <w:style w:type="table" w:styleId="TableGrid">
    <w:name w:val="Table Grid"/>
    <w:basedOn w:val="TableNormal"/>
    <w:uiPriority w:val="59"/>
    <w:rsid w:val="000D15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0D159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D159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D1595"/>
    <w:rPr>
      <w:rFonts w:ascii="Tahoma" w:hAnsi="Tahoma" w:cs="Tahoma"/>
      <w:sz w:val="16"/>
      <w:szCs w:val="16"/>
    </w:rPr>
  </w:style>
  <w:style w:type="character" w:customStyle="1" w:styleId="BalloonTextChar">
    <w:name w:val="Balloon Text Char"/>
    <w:basedOn w:val="DefaultParagraphFont"/>
    <w:link w:val="BalloonText"/>
    <w:uiPriority w:val="99"/>
    <w:semiHidden/>
    <w:rsid w:val="000D1595"/>
    <w:rPr>
      <w:rFonts w:ascii="Tahoma" w:hAnsi="Tahoma" w:cs="Tahoma"/>
      <w:sz w:val="16"/>
      <w:szCs w:val="16"/>
    </w:rPr>
  </w:style>
  <w:style w:type="paragraph" w:styleId="ListParagraph">
    <w:name w:val="List Paragraph"/>
    <w:basedOn w:val="Normal"/>
    <w:uiPriority w:val="34"/>
    <w:qFormat/>
    <w:rsid w:val="00220BB9"/>
    <w:pPr>
      <w:ind w:left="720"/>
      <w:contextualSpacing/>
    </w:pPr>
  </w:style>
  <w:style w:type="character" w:customStyle="1" w:styleId="Heading2Char">
    <w:name w:val="Heading 2 Char"/>
    <w:basedOn w:val="DefaultParagraphFont"/>
    <w:link w:val="Heading2"/>
    <w:uiPriority w:val="9"/>
    <w:rsid w:val="000A3BBB"/>
    <w:rPr>
      <w:rFonts w:eastAsia="Times New Roman"/>
      <w:b/>
      <w:bCs/>
      <w:color w:val="auto"/>
      <w:sz w:val="36"/>
      <w:szCs w:val="36"/>
      <w:lang w:eastAsia="en-US"/>
    </w:rPr>
  </w:style>
  <w:style w:type="character" w:customStyle="1" w:styleId="titleauthoretc">
    <w:name w:val="titleauthoretc"/>
    <w:basedOn w:val="DefaultParagraphFont"/>
    <w:rsid w:val="000A3B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color w:val="000000"/>
        <w:sz w:val="24"/>
        <w:szCs w:val="24"/>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411"/>
    <w:pPr>
      <w:spacing w:after="0" w:line="240" w:lineRule="auto"/>
    </w:pPr>
  </w:style>
  <w:style w:type="paragraph" w:styleId="Heading2">
    <w:name w:val="heading 2"/>
    <w:basedOn w:val="Normal"/>
    <w:link w:val="Heading2Char"/>
    <w:uiPriority w:val="9"/>
    <w:qFormat/>
    <w:rsid w:val="000A3BBB"/>
    <w:pPr>
      <w:spacing w:before="100" w:beforeAutospacing="1" w:after="100" w:afterAutospacing="1"/>
      <w:outlineLvl w:val="1"/>
    </w:pPr>
    <w:rPr>
      <w:rFonts w:eastAsia="Times New Roman"/>
      <w:b/>
      <w:bCs/>
      <w:color w:val="auto"/>
      <w:sz w:val="36"/>
      <w:szCs w:val="3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67411"/>
    <w:rPr>
      <w:color w:val="0000FF"/>
      <w:u w:val="single"/>
    </w:rPr>
  </w:style>
  <w:style w:type="paragraph" w:styleId="FootnoteText">
    <w:name w:val="footnote text"/>
    <w:basedOn w:val="Normal"/>
    <w:link w:val="FootnoteTextChar"/>
    <w:semiHidden/>
    <w:rsid w:val="00067411"/>
    <w:pPr>
      <w:snapToGrid w:val="0"/>
    </w:pPr>
  </w:style>
  <w:style w:type="character" w:customStyle="1" w:styleId="FootnoteTextChar">
    <w:name w:val="Footnote Text Char"/>
    <w:basedOn w:val="DefaultParagraphFont"/>
    <w:link w:val="FootnoteText"/>
    <w:semiHidden/>
    <w:rsid w:val="00067411"/>
    <w:rPr>
      <w:rFonts w:ascii="Times New Roman" w:eastAsia="Batang" w:hAnsi="Times New Roman" w:cs="Times New Roman"/>
      <w:sz w:val="24"/>
      <w:szCs w:val="24"/>
    </w:rPr>
  </w:style>
  <w:style w:type="character" w:styleId="FootnoteReference">
    <w:name w:val="footnote reference"/>
    <w:basedOn w:val="DefaultParagraphFont"/>
    <w:semiHidden/>
    <w:rsid w:val="00067411"/>
    <w:rPr>
      <w:vertAlign w:val="superscript"/>
    </w:rPr>
  </w:style>
  <w:style w:type="character" w:customStyle="1" w:styleId="italic">
    <w:name w:val="italic"/>
    <w:basedOn w:val="DefaultParagraphFont"/>
    <w:rsid w:val="00067411"/>
  </w:style>
  <w:style w:type="character" w:customStyle="1" w:styleId="bold">
    <w:name w:val="bold"/>
    <w:basedOn w:val="DefaultParagraphFont"/>
    <w:rsid w:val="00067411"/>
  </w:style>
  <w:style w:type="character" w:styleId="PageNumber">
    <w:name w:val="page number"/>
    <w:basedOn w:val="DefaultParagraphFont"/>
    <w:rsid w:val="00067411"/>
  </w:style>
  <w:style w:type="character" w:styleId="Strong">
    <w:name w:val="Strong"/>
    <w:basedOn w:val="DefaultParagraphFont"/>
    <w:uiPriority w:val="22"/>
    <w:qFormat/>
    <w:rsid w:val="00067411"/>
    <w:rPr>
      <w:b/>
      <w:bCs/>
    </w:rPr>
  </w:style>
  <w:style w:type="character" w:customStyle="1" w:styleId="apple-style-span">
    <w:name w:val="apple-style-span"/>
    <w:basedOn w:val="DefaultParagraphFont"/>
    <w:rsid w:val="008D2073"/>
  </w:style>
  <w:style w:type="character" w:customStyle="1" w:styleId="apple-converted-space">
    <w:name w:val="apple-converted-space"/>
    <w:basedOn w:val="DefaultParagraphFont"/>
    <w:rsid w:val="008D2073"/>
  </w:style>
  <w:style w:type="character" w:customStyle="1" w:styleId="hit">
    <w:name w:val="hit"/>
    <w:basedOn w:val="DefaultParagraphFont"/>
    <w:rsid w:val="00DC7EB9"/>
  </w:style>
  <w:style w:type="paragraph" w:customStyle="1" w:styleId="content-text">
    <w:name w:val="content-text"/>
    <w:basedOn w:val="Normal"/>
    <w:rsid w:val="006560DD"/>
    <w:pPr>
      <w:spacing w:before="100" w:beforeAutospacing="1" w:after="100" w:afterAutospacing="1"/>
    </w:pPr>
    <w:rPr>
      <w:rFonts w:eastAsia="Times New Roman"/>
      <w:color w:val="auto"/>
    </w:rPr>
  </w:style>
  <w:style w:type="paragraph" w:styleId="Header">
    <w:name w:val="header"/>
    <w:basedOn w:val="Normal"/>
    <w:link w:val="HeaderChar"/>
    <w:uiPriority w:val="99"/>
    <w:semiHidden/>
    <w:unhideWhenUsed/>
    <w:rsid w:val="000677DC"/>
    <w:pPr>
      <w:tabs>
        <w:tab w:val="center" w:pos="4680"/>
        <w:tab w:val="right" w:pos="9360"/>
      </w:tabs>
    </w:pPr>
  </w:style>
  <w:style w:type="character" w:customStyle="1" w:styleId="HeaderChar">
    <w:name w:val="Header Char"/>
    <w:basedOn w:val="DefaultParagraphFont"/>
    <w:link w:val="Header"/>
    <w:uiPriority w:val="99"/>
    <w:semiHidden/>
    <w:rsid w:val="000677DC"/>
  </w:style>
  <w:style w:type="paragraph" w:styleId="Footer">
    <w:name w:val="footer"/>
    <w:basedOn w:val="Normal"/>
    <w:link w:val="FooterChar"/>
    <w:uiPriority w:val="99"/>
    <w:unhideWhenUsed/>
    <w:rsid w:val="000677DC"/>
    <w:pPr>
      <w:tabs>
        <w:tab w:val="center" w:pos="4680"/>
        <w:tab w:val="right" w:pos="9360"/>
      </w:tabs>
    </w:pPr>
  </w:style>
  <w:style w:type="character" w:customStyle="1" w:styleId="FooterChar">
    <w:name w:val="Footer Char"/>
    <w:basedOn w:val="DefaultParagraphFont"/>
    <w:link w:val="Footer"/>
    <w:uiPriority w:val="99"/>
    <w:rsid w:val="000677DC"/>
  </w:style>
  <w:style w:type="table" w:styleId="TableGrid">
    <w:name w:val="Table Grid"/>
    <w:basedOn w:val="TableNormal"/>
    <w:uiPriority w:val="59"/>
    <w:rsid w:val="000D15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0D159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0D159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uiPriority w:val="99"/>
    <w:semiHidden/>
    <w:unhideWhenUsed/>
    <w:rsid w:val="000D1595"/>
    <w:rPr>
      <w:rFonts w:ascii="Tahoma" w:hAnsi="Tahoma" w:cs="Tahoma"/>
      <w:sz w:val="16"/>
      <w:szCs w:val="16"/>
    </w:rPr>
  </w:style>
  <w:style w:type="character" w:customStyle="1" w:styleId="BalloonTextChar">
    <w:name w:val="Balloon Text Char"/>
    <w:basedOn w:val="DefaultParagraphFont"/>
    <w:link w:val="BalloonText"/>
    <w:uiPriority w:val="99"/>
    <w:semiHidden/>
    <w:rsid w:val="000D1595"/>
    <w:rPr>
      <w:rFonts w:ascii="Tahoma" w:hAnsi="Tahoma" w:cs="Tahoma"/>
      <w:sz w:val="16"/>
      <w:szCs w:val="16"/>
    </w:rPr>
  </w:style>
  <w:style w:type="paragraph" w:styleId="ListParagraph">
    <w:name w:val="List Paragraph"/>
    <w:basedOn w:val="Normal"/>
    <w:uiPriority w:val="34"/>
    <w:qFormat/>
    <w:rsid w:val="00220BB9"/>
    <w:pPr>
      <w:ind w:left="720"/>
      <w:contextualSpacing/>
    </w:pPr>
  </w:style>
  <w:style w:type="character" w:customStyle="1" w:styleId="Heading2Char">
    <w:name w:val="Heading 2 Char"/>
    <w:basedOn w:val="DefaultParagraphFont"/>
    <w:link w:val="Heading2"/>
    <w:uiPriority w:val="9"/>
    <w:rsid w:val="000A3BBB"/>
    <w:rPr>
      <w:rFonts w:eastAsia="Times New Roman"/>
      <w:b/>
      <w:bCs/>
      <w:color w:val="auto"/>
      <w:sz w:val="36"/>
      <w:szCs w:val="36"/>
      <w:lang w:eastAsia="en-US"/>
    </w:rPr>
  </w:style>
  <w:style w:type="character" w:customStyle="1" w:styleId="titleauthoretc">
    <w:name w:val="titleauthoretc"/>
    <w:basedOn w:val="DefaultParagraphFont"/>
    <w:rsid w:val="000A3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4855">
      <w:bodyDiv w:val="1"/>
      <w:marLeft w:val="0"/>
      <w:marRight w:val="0"/>
      <w:marTop w:val="0"/>
      <w:marBottom w:val="0"/>
      <w:divBdr>
        <w:top w:val="none" w:sz="0" w:space="0" w:color="auto"/>
        <w:left w:val="none" w:sz="0" w:space="0" w:color="auto"/>
        <w:bottom w:val="none" w:sz="0" w:space="0" w:color="auto"/>
        <w:right w:val="none" w:sz="0" w:space="0" w:color="auto"/>
      </w:divBdr>
    </w:div>
    <w:div w:id="70588455">
      <w:bodyDiv w:val="1"/>
      <w:marLeft w:val="0"/>
      <w:marRight w:val="0"/>
      <w:marTop w:val="0"/>
      <w:marBottom w:val="0"/>
      <w:divBdr>
        <w:top w:val="none" w:sz="0" w:space="0" w:color="auto"/>
        <w:left w:val="none" w:sz="0" w:space="0" w:color="auto"/>
        <w:bottom w:val="none" w:sz="0" w:space="0" w:color="auto"/>
        <w:right w:val="none" w:sz="0" w:space="0" w:color="auto"/>
      </w:divBdr>
    </w:div>
    <w:div w:id="159471916">
      <w:bodyDiv w:val="1"/>
      <w:marLeft w:val="0"/>
      <w:marRight w:val="0"/>
      <w:marTop w:val="0"/>
      <w:marBottom w:val="0"/>
      <w:divBdr>
        <w:top w:val="none" w:sz="0" w:space="0" w:color="auto"/>
        <w:left w:val="none" w:sz="0" w:space="0" w:color="auto"/>
        <w:bottom w:val="none" w:sz="0" w:space="0" w:color="auto"/>
        <w:right w:val="none" w:sz="0" w:space="0" w:color="auto"/>
      </w:divBdr>
    </w:div>
    <w:div w:id="192545641">
      <w:bodyDiv w:val="1"/>
      <w:marLeft w:val="0"/>
      <w:marRight w:val="0"/>
      <w:marTop w:val="0"/>
      <w:marBottom w:val="0"/>
      <w:divBdr>
        <w:top w:val="none" w:sz="0" w:space="0" w:color="auto"/>
        <w:left w:val="none" w:sz="0" w:space="0" w:color="auto"/>
        <w:bottom w:val="none" w:sz="0" w:space="0" w:color="auto"/>
        <w:right w:val="none" w:sz="0" w:space="0" w:color="auto"/>
      </w:divBdr>
    </w:div>
    <w:div w:id="229537765">
      <w:bodyDiv w:val="1"/>
      <w:marLeft w:val="0"/>
      <w:marRight w:val="0"/>
      <w:marTop w:val="0"/>
      <w:marBottom w:val="0"/>
      <w:divBdr>
        <w:top w:val="none" w:sz="0" w:space="0" w:color="auto"/>
        <w:left w:val="none" w:sz="0" w:space="0" w:color="auto"/>
        <w:bottom w:val="none" w:sz="0" w:space="0" w:color="auto"/>
        <w:right w:val="none" w:sz="0" w:space="0" w:color="auto"/>
      </w:divBdr>
    </w:div>
    <w:div w:id="282002391">
      <w:bodyDiv w:val="1"/>
      <w:marLeft w:val="0"/>
      <w:marRight w:val="0"/>
      <w:marTop w:val="0"/>
      <w:marBottom w:val="0"/>
      <w:divBdr>
        <w:top w:val="none" w:sz="0" w:space="0" w:color="auto"/>
        <w:left w:val="none" w:sz="0" w:space="0" w:color="auto"/>
        <w:bottom w:val="none" w:sz="0" w:space="0" w:color="auto"/>
        <w:right w:val="none" w:sz="0" w:space="0" w:color="auto"/>
      </w:divBdr>
    </w:div>
    <w:div w:id="292374195">
      <w:bodyDiv w:val="1"/>
      <w:marLeft w:val="0"/>
      <w:marRight w:val="0"/>
      <w:marTop w:val="0"/>
      <w:marBottom w:val="0"/>
      <w:divBdr>
        <w:top w:val="none" w:sz="0" w:space="0" w:color="auto"/>
        <w:left w:val="none" w:sz="0" w:space="0" w:color="auto"/>
        <w:bottom w:val="none" w:sz="0" w:space="0" w:color="auto"/>
        <w:right w:val="none" w:sz="0" w:space="0" w:color="auto"/>
      </w:divBdr>
      <w:divsChild>
        <w:div w:id="1178693310">
          <w:marLeft w:val="0"/>
          <w:marRight w:val="0"/>
          <w:marTop w:val="0"/>
          <w:marBottom w:val="0"/>
          <w:divBdr>
            <w:top w:val="none" w:sz="0" w:space="0" w:color="auto"/>
            <w:left w:val="none" w:sz="0" w:space="0" w:color="auto"/>
            <w:bottom w:val="none" w:sz="0" w:space="0" w:color="auto"/>
            <w:right w:val="none" w:sz="0" w:space="0" w:color="auto"/>
          </w:divBdr>
          <w:divsChild>
            <w:div w:id="745152246">
              <w:marLeft w:val="0"/>
              <w:marRight w:val="0"/>
              <w:marTop w:val="0"/>
              <w:marBottom w:val="0"/>
              <w:divBdr>
                <w:top w:val="none" w:sz="0" w:space="0" w:color="auto"/>
                <w:left w:val="none" w:sz="0" w:space="0" w:color="auto"/>
                <w:bottom w:val="none" w:sz="0" w:space="0" w:color="auto"/>
                <w:right w:val="none" w:sz="0" w:space="0" w:color="auto"/>
              </w:divBdr>
              <w:divsChild>
                <w:div w:id="1763138110">
                  <w:marLeft w:val="0"/>
                  <w:marRight w:val="0"/>
                  <w:marTop w:val="0"/>
                  <w:marBottom w:val="0"/>
                  <w:divBdr>
                    <w:top w:val="none" w:sz="0" w:space="0" w:color="auto"/>
                    <w:left w:val="none" w:sz="0" w:space="0" w:color="auto"/>
                    <w:bottom w:val="none" w:sz="0" w:space="0" w:color="auto"/>
                    <w:right w:val="none" w:sz="0" w:space="0" w:color="auto"/>
                  </w:divBdr>
                  <w:divsChild>
                    <w:div w:id="2126149853">
                      <w:marLeft w:val="0"/>
                      <w:marRight w:val="0"/>
                      <w:marTop w:val="0"/>
                      <w:marBottom w:val="0"/>
                      <w:divBdr>
                        <w:top w:val="none" w:sz="0" w:space="0" w:color="auto"/>
                        <w:left w:val="none" w:sz="0" w:space="0" w:color="auto"/>
                        <w:bottom w:val="none" w:sz="0" w:space="0" w:color="auto"/>
                        <w:right w:val="none" w:sz="0" w:space="0" w:color="auto"/>
                      </w:divBdr>
                      <w:divsChild>
                        <w:div w:id="718672327">
                          <w:marLeft w:val="0"/>
                          <w:marRight w:val="0"/>
                          <w:marTop w:val="0"/>
                          <w:marBottom w:val="0"/>
                          <w:divBdr>
                            <w:top w:val="none" w:sz="0" w:space="0" w:color="auto"/>
                            <w:left w:val="none" w:sz="0" w:space="0" w:color="auto"/>
                            <w:bottom w:val="none" w:sz="0" w:space="0" w:color="auto"/>
                            <w:right w:val="none" w:sz="0" w:space="0" w:color="auto"/>
                          </w:divBdr>
                          <w:divsChild>
                            <w:div w:id="1065565866">
                              <w:marLeft w:val="0"/>
                              <w:marRight w:val="0"/>
                              <w:marTop w:val="0"/>
                              <w:marBottom w:val="0"/>
                              <w:divBdr>
                                <w:top w:val="none" w:sz="0" w:space="0" w:color="auto"/>
                                <w:left w:val="none" w:sz="0" w:space="0" w:color="auto"/>
                                <w:bottom w:val="none" w:sz="0" w:space="0" w:color="auto"/>
                                <w:right w:val="none" w:sz="0" w:space="0" w:color="auto"/>
                              </w:divBdr>
                              <w:divsChild>
                                <w:div w:id="1313100375">
                                  <w:marLeft w:val="0"/>
                                  <w:marRight w:val="0"/>
                                  <w:marTop w:val="0"/>
                                  <w:marBottom w:val="0"/>
                                  <w:divBdr>
                                    <w:top w:val="none" w:sz="0" w:space="0" w:color="auto"/>
                                    <w:left w:val="none" w:sz="0" w:space="0" w:color="auto"/>
                                    <w:bottom w:val="none" w:sz="0" w:space="0" w:color="auto"/>
                                    <w:right w:val="none" w:sz="0" w:space="0" w:color="auto"/>
                                  </w:divBdr>
                                </w:div>
                                <w:div w:id="18517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388508">
      <w:bodyDiv w:val="1"/>
      <w:marLeft w:val="0"/>
      <w:marRight w:val="0"/>
      <w:marTop w:val="0"/>
      <w:marBottom w:val="0"/>
      <w:divBdr>
        <w:top w:val="none" w:sz="0" w:space="0" w:color="auto"/>
        <w:left w:val="none" w:sz="0" w:space="0" w:color="auto"/>
        <w:bottom w:val="none" w:sz="0" w:space="0" w:color="auto"/>
        <w:right w:val="none" w:sz="0" w:space="0" w:color="auto"/>
      </w:divBdr>
      <w:divsChild>
        <w:div w:id="62266003">
          <w:marLeft w:val="0"/>
          <w:marRight w:val="0"/>
          <w:marTop w:val="0"/>
          <w:marBottom w:val="0"/>
          <w:divBdr>
            <w:top w:val="none" w:sz="0" w:space="0" w:color="auto"/>
            <w:left w:val="none" w:sz="0" w:space="0" w:color="auto"/>
            <w:bottom w:val="none" w:sz="0" w:space="0" w:color="auto"/>
            <w:right w:val="none" w:sz="0" w:space="0" w:color="auto"/>
          </w:divBdr>
          <w:divsChild>
            <w:div w:id="1909880970">
              <w:marLeft w:val="0"/>
              <w:marRight w:val="0"/>
              <w:marTop w:val="0"/>
              <w:marBottom w:val="0"/>
              <w:divBdr>
                <w:top w:val="none" w:sz="0" w:space="0" w:color="auto"/>
                <w:left w:val="none" w:sz="0" w:space="0" w:color="auto"/>
                <w:bottom w:val="none" w:sz="0" w:space="0" w:color="auto"/>
                <w:right w:val="none" w:sz="0" w:space="0" w:color="auto"/>
              </w:divBdr>
              <w:divsChild>
                <w:div w:id="384135779">
                  <w:marLeft w:val="0"/>
                  <w:marRight w:val="0"/>
                  <w:marTop w:val="0"/>
                  <w:marBottom w:val="0"/>
                  <w:divBdr>
                    <w:top w:val="none" w:sz="0" w:space="0" w:color="auto"/>
                    <w:left w:val="none" w:sz="0" w:space="0" w:color="auto"/>
                    <w:bottom w:val="none" w:sz="0" w:space="0" w:color="auto"/>
                    <w:right w:val="none" w:sz="0" w:space="0" w:color="auto"/>
                  </w:divBdr>
                  <w:divsChild>
                    <w:div w:id="802968335">
                      <w:marLeft w:val="0"/>
                      <w:marRight w:val="0"/>
                      <w:marTop w:val="0"/>
                      <w:marBottom w:val="0"/>
                      <w:divBdr>
                        <w:top w:val="none" w:sz="0" w:space="0" w:color="auto"/>
                        <w:left w:val="none" w:sz="0" w:space="0" w:color="auto"/>
                        <w:bottom w:val="none" w:sz="0" w:space="0" w:color="auto"/>
                        <w:right w:val="none" w:sz="0" w:space="0" w:color="auto"/>
                      </w:divBdr>
                      <w:divsChild>
                        <w:div w:id="13954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732720">
      <w:bodyDiv w:val="1"/>
      <w:marLeft w:val="0"/>
      <w:marRight w:val="0"/>
      <w:marTop w:val="0"/>
      <w:marBottom w:val="0"/>
      <w:divBdr>
        <w:top w:val="none" w:sz="0" w:space="0" w:color="auto"/>
        <w:left w:val="none" w:sz="0" w:space="0" w:color="auto"/>
        <w:bottom w:val="none" w:sz="0" w:space="0" w:color="auto"/>
        <w:right w:val="none" w:sz="0" w:space="0" w:color="auto"/>
      </w:divBdr>
    </w:div>
    <w:div w:id="358555403">
      <w:bodyDiv w:val="1"/>
      <w:marLeft w:val="0"/>
      <w:marRight w:val="0"/>
      <w:marTop w:val="0"/>
      <w:marBottom w:val="0"/>
      <w:divBdr>
        <w:top w:val="none" w:sz="0" w:space="0" w:color="auto"/>
        <w:left w:val="none" w:sz="0" w:space="0" w:color="auto"/>
        <w:bottom w:val="none" w:sz="0" w:space="0" w:color="auto"/>
        <w:right w:val="none" w:sz="0" w:space="0" w:color="auto"/>
      </w:divBdr>
    </w:div>
    <w:div w:id="365832005">
      <w:bodyDiv w:val="1"/>
      <w:marLeft w:val="0"/>
      <w:marRight w:val="0"/>
      <w:marTop w:val="0"/>
      <w:marBottom w:val="0"/>
      <w:divBdr>
        <w:top w:val="none" w:sz="0" w:space="0" w:color="auto"/>
        <w:left w:val="none" w:sz="0" w:space="0" w:color="auto"/>
        <w:bottom w:val="none" w:sz="0" w:space="0" w:color="auto"/>
        <w:right w:val="none" w:sz="0" w:space="0" w:color="auto"/>
      </w:divBdr>
    </w:div>
    <w:div w:id="446512197">
      <w:bodyDiv w:val="1"/>
      <w:marLeft w:val="0"/>
      <w:marRight w:val="0"/>
      <w:marTop w:val="0"/>
      <w:marBottom w:val="0"/>
      <w:divBdr>
        <w:top w:val="none" w:sz="0" w:space="0" w:color="auto"/>
        <w:left w:val="none" w:sz="0" w:space="0" w:color="auto"/>
        <w:bottom w:val="none" w:sz="0" w:space="0" w:color="auto"/>
        <w:right w:val="none" w:sz="0" w:space="0" w:color="auto"/>
      </w:divBdr>
    </w:div>
    <w:div w:id="452552696">
      <w:bodyDiv w:val="1"/>
      <w:marLeft w:val="0"/>
      <w:marRight w:val="0"/>
      <w:marTop w:val="0"/>
      <w:marBottom w:val="0"/>
      <w:divBdr>
        <w:top w:val="none" w:sz="0" w:space="0" w:color="auto"/>
        <w:left w:val="none" w:sz="0" w:space="0" w:color="auto"/>
        <w:bottom w:val="none" w:sz="0" w:space="0" w:color="auto"/>
        <w:right w:val="none" w:sz="0" w:space="0" w:color="auto"/>
      </w:divBdr>
    </w:div>
    <w:div w:id="473177289">
      <w:bodyDiv w:val="1"/>
      <w:marLeft w:val="0"/>
      <w:marRight w:val="0"/>
      <w:marTop w:val="0"/>
      <w:marBottom w:val="0"/>
      <w:divBdr>
        <w:top w:val="none" w:sz="0" w:space="0" w:color="auto"/>
        <w:left w:val="none" w:sz="0" w:space="0" w:color="auto"/>
        <w:bottom w:val="none" w:sz="0" w:space="0" w:color="auto"/>
        <w:right w:val="none" w:sz="0" w:space="0" w:color="auto"/>
      </w:divBdr>
    </w:div>
    <w:div w:id="647052494">
      <w:bodyDiv w:val="1"/>
      <w:marLeft w:val="0"/>
      <w:marRight w:val="0"/>
      <w:marTop w:val="0"/>
      <w:marBottom w:val="0"/>
      <w:divBdr>
        <w:top w:val="none" w:sz="0" w:space="0" w:color="auto"/>
        <w:left w:val="none" w:sz="0" w:space="0" w:color="auto"/>
        <w:bottom w:val="none" w:sz="0" w:space="0" w:color="auto"/>
        <w:right w:val="none" w:sz="0" w:space="0" w:color="auto"/>
      </w:divBdr>
    </w:div>
    <w:div w:id="695352278">
      <w:bodyDiv w:val="1"/>
      <w:marLeft w:val="0"/>
      <w:marRight w:val="0"/>
      <w:marTop w:val="0"/>
      <w:marBottom w:val="0"/>
      <w:divBdr>
        <w:top w:val="none" w:sz="0" w:space="0" w:color="auto"/>
        <w:left w:val="none" w:sz="0" w:space="0" w:color="auto"/>
        <w:bottom w:val="none" w:sz="0" w:space="0" w:color="auto"/>
        <w:right w:val="none" w:sz="0" w:space="0" w:color="auto"/>
      </w:divBdr>
    </w:div>
    <w:div w:id="700519758">
      <w:bodyDiv w:val="1"/>
      <w:marLeft w:val="0"/>
      <w:marRight w:val="0"/>
      <w:marTop w:val="0"/>
      <w:marBottom w:val="0"/>
      <w:divBdr>
        <w:top w:val="none" w:sz="0" w:space="0" w:color="auto"/>
        <w:left w:val="none" w:sz="0" w:space="0" w:color="auto"/>
        <w:bottom w:val="none" w:sz="0" w:space="0" w:color="auto"/>
        <w:right w:val="none" w:sz="0" w:space="0" w:color="auto"/>
      </w:divBdr>
    </w:div>
    <w:div w:id="725836954">
      <w:bodyDiv w:val="1"/>
      <w:marLeft w:val="0"/>
      <w:marRight w:val="0"/>
      <w:marTop w:val="0"/>
      <w:marBottom w:val="0"/>
      <w:divBdr>
        <w:top w:val="none" w:sz="0" w:space="0" w:color="auto"/>
        <w:left w:val="none" w:sz="0" w:space="0" w:color="auto"/>
        <w:bottom w:val="none" w:sz="0" w:space="0" w:color="auto"/>
        <w:right w:val="none" w:sz="0" w:space="0" w:color="auto"/>
      </w:divBdr>
    </w:div>
    <w:div w:id="734472329">
      <w:bodyDiv w:val="1"/>
      <w:marLeft w:val="0"/>
      <w:marRight w:val="0"/>
      <w:marTop w:val="0"/>
      <w:marBottom w:val="0"/>
      <w:divBdr>
        <w:top w:val="none" w:sz="0" w:space="0" w:color="auto"/>
        <w:left w:val="none" w:sz="0" w:space="0" w:color="auto"/>
        <w:bottom w:val="none" w:sz="0" w:space="0" w:color="auto"/>
        <w:right w:val="none" w:sz="0" w:space="0" w:color="auto"/>
      </w:divBdr>
    </w:div>
    <w:div w:id="785201061">
      <w:bodyDiv w:val="1"/>
      <w:marLeft w:val="0"/>
      <w:marRight w:val="0"/>
      <w:marTop w:val="0"/>
      <w:marBottom w:val="0"/>
      <w:divBdr>
        <w:top w:val="none" w:sz="0" w:space="0" w:color="auto"/>
        <w:left w:val="none" w:sz="0" w:space="0" w:color="auto"/>
        <w:bottom w:val="none" w:sz="0" w:space="0" w:color="auto"/>
        <w:right w:val="none" w:sz="0" w:space="0" w:color="auto"/>
      </w:divBdr>
      <w:divsChild>
        <w:div w:id="679695677">
          <w:marLeft w:val="0"/>
          <w:marRight w:val="0"/>
          <w:marTop w:val="0"/>
          <w:marBottom w:val="0"/>
          <w:divBdr>
            <w:top w:val="none" w:sz="0" w:space="0" w:color="auto"/>
            <w:left w:val="none" w:sz="0" w:space="0" w:color="auto"/>
            <w:bottom w:val="none" w:sz="0" w:space="0" w:color="auto"/>
            <w:right w:val="none" w:sz="0" w:space="0" w:color="auto"/>
          </w:divBdr>
          <w:divsChild>
            <w:div w:id="316767482">
              <w:marLeft w:val="0"/>
              <w:marRight w:val="0"/>
              <w:marTop w:val="0"/>
              <w:marBottom w:val="0"/>
              <w:divBdr>
                <w:top w:val="none" w:sz="0" w:space="0" w:color="auto"/>
                <w:left w:val="none" w:sz="0" w:space="0" w:color="auto"/>
                <w:bottom w:val="none" w:sz="0" w:space="0" w:color="auto"/>
                <w:right w:val="none" w:sz="0" w:space="0" w:color="auto"/>
              </w:divBdr>
              <w:divsChild>
                <w:div w:id="1284314104">
                  <w:marLeft w:val="0"/>
                  <w:marRight w:val="0"/>
                  <w:marTop w:val="0"/>
                  <w:marBottom w:val="0"/>
                  <w:divBdr>
                    <w:top w:val="none" w:sz="0" w:space="0" w:color="auto"/>
                    <w:left w:val="none" w:sz="0" w:space="0" w:color="auto"/>
                    <w:bottom w:val="none" w:sz="0" w:space="0" w:color="auto"/>
                    <w:right w:val="none" w:sz="0" w:space="0" w:color="auto"/>
                  </w:divBdr>
                  <w:divsChild>
                    <w:div w:id="1108548335">
                      <w:marLeft w:val="0"/>
                      <w:marRight w:val="0"/>
                      <w:marTop w:val="0"/>
                      <w:marBottom w:val="0"/>
                      <w:divBdr>
                        <w:top w:val="none" w:sz="0" w:space="0" w:color="auto"/>
                        <w:left w:val="none" w:sz="0" w:space="0" w:color="auto"/>
                        <w:bottom w:val="none" w:sz="0" w:space="0" w:color="auto"/>
                        <w:right w:val="none" w:sz="0" w:space="0" w:color="auto"/>
                      </w:divBdr>
                      <w:divsChild>
                        <w:div w:id="1160537047">
                          <w:marLeft w:val="0"/>
                          <w:marRight w:val="0"/>
                          <w:marTop w:val="0"/>
                          <w:marBottom w:val="0"/>
                          <w:divBdr>
                            <w:top w:val="none" w:sz="0" w:space="0" w:color="auto"/>
                            <w:left w:val="none" w:sz="0" w:space="0" w:color="auto"/>
                            <w:bottom w:val="none" w:sz="0" w:space="0" w:color="auto"/>
                            <w:right w:val="none" w:sz="0" w:space="0" w:color="auto"/>
                          </w:divBdr>
                          <w:divsChild>
                            <w:div w:id="1059131919">
                              <w:marLeft w:val="0"/>
                              <w:marRight w:val="0"/>
                              <w:marTop w:val="0"/>
                              <w:marBottom w:val="0"/>
                              <w:divBdr>
                                <w:top w:val="none" w:sz="0" w:space="0" w:color="auto"/>
                                <w:left w:val="none" w:sz="0" w:space="0" w:color="auto"/>
                                <w:bottom w:val="none" w:sz="0" w:space="0" w:color="auto"/>
                                <w:right w:val="none" w:sz="0" w:space="0" w:color="auto"/>
                              </w:divBdr>
                              <w:divsChild>
                                <w:div w:id="168948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0188382">
      <w:bodyDiv w:val="1"/>
      <w:marLeft w:val="0"/>
      <w:marRight w:val="0"/>
      <w:marTop w:val="0"/>
      <w:marBottom w:val="0"/>
      <w:divBdr>
        <w:top w:val="none" w:sz="0" w:space="0" w:color="auto"/>
        <w:left w:val="none" w:sz="0" w:space="0" w:color="auto"/>
        <w:bottom w:val="none" w:sz="0" w:space="0" w:color="auto"/>
        <w:right w:val="none" w:sz="0" w:space="0" w:color="auto"/>
      </w:divBdr>
    </w:div>
    <w:div w:id="997997193">
      <w:bodyDiv w:val="1"/>
      <w:marLeft w:val="0"/>
      <w:marRight w:val="0"/>
      <w:marTop w:val="0"/>
      <w:marBottom w:val="0"/>
      <w:divBdr>
        <w:top w:val="none" w:sz="0" w:space="0" w:color="auto"/>
        <w:left w:val="none" w:sz="0" w:space="0" w:color="auto"/>
        <w:bottom w:val="none" w:sz="0" w:space="0" w:color="auto"/>
        <w:right w:val="none" w:sz="0" w:space="0" w:color="auto"/>
      </w:divBdr>
    </w:div>
    <w:div w:id="1063672746">
      <w:bodyDiv w:val="1"/>
      <w:marLeft w:val="0"/>
      <w:marRight w:val="0"/>
      <w:marTop w:val="0"/>
      <w:marBottom w:val="0"/>
      <w:divBdr>
        <w:top w:val="none" w:sz="0" w:space="0" w:color="auto"/>
        <w:left w:val="none" w:sz="0" w:space="0" w:color="auto"/>
        <w:bottom w:val="none" w:sz="0" w:space="0" w:color="auto"/>
        <w:right w:val="none" w:sz="0" w:space="0" w:color="auto"/>
      </w:divBdr>
      <w:divsChild>
        <w:div w:id="206600629">
          <w:marLeft w:val="0"/>
          <w:marRight w:val="0"/>
          <w:marTop w:val="0"/>
          <w:marBottom w:val="0"/>
          <w:divBdr>
            <w:top w:val="none" w:sz="0" w:space="0" w:color="auto"/>
            <w:left w:val="none" w:sz="0" w:space="0" w:color="auto"/>
            <w:bottom w:val="none" w:sz="0" w:space="0" w:color="auto"/>
            <w:right w:val="none" w:sz="0" w:space="0" w:color="auto"/>
          </w:divBdr>
          <w:divsChild>
            <w:div w:id="1748455133">
              <w:marLeft w:val="0"/>
              <w:marRight w:val="0"/>
              <w:marTop w:val="0"/>
              <w:marBottom w:val="0"/>
              <w:divBdr>
                <w:top w:val="none" w:sz="0" w:space="0" w:color="auto"/>
                <w:left w:val="none" w:sz="0" w:space="0" w:color="auto"/>
                <w:bottom w:val="none" w:sz="0" w:space="0" w:color="auto"/>
                <w:right w:val="none" w:sz="0" w:space="0" w:color="auto"/>
              </w:divBdr>
              <w:divsChild>
                <w:div w:id="1463382056">
                  <w:marLeft w:val="0"/>
                  <w:marRight w:val="0"/>
                  <w:marTop w:val="0"/>
                  <w:marBottom w:val="0"/>
                  <w:divBdr>
                    <w:top w:val="none" w:sz="0" w:space="0" w:color="auto"/>
                    <w:left w:val="none" w:sz="0" w:space="0" w:color="auto"/>
                    <w:bottom w:val="none" w:sz="0" w:space="0" w:color="auto"/>
                    <w:right w:val="none" w:sz="0" w:space="0" w:color="auto"/>
                  </w:divBdr>
                  <w:divsChild>
                    <w:div w:id="174927871">
                      <w:marLeft w:val="0"/>
                      <w:marRight w:val="0"/>
                      <w:marTop w:val="0"/>
                      <w:marBottom w:val="0"/>
                      <w:divBdr>
                        <w:top w:val="none" w:sz="0" w:space="0" w:color="auto"/>
                        <w:left w:val="none" w:sz="0" w:space="0" w:color="auto"/>
                        <w:bottom w:val="none" w:sz="0" w:space="0" w:color="auto"/>
                        <w:right w:val="none" w:sz="0" w:space="0" w:color="auto"/>
                      </w:divBdr>
                      <w:divsChild>
                        <w:div w:id="1875575204">
                          <w:marLeft w:val="0"/>
                          <w:marRight w:val="0"/>
                          <w:marTop w:val="0"/>
                          <w:marBottom w:val="0"/>
                          <w:divBdr>
                            <w:top w:val="none" w:sz="0" w:space="0" w:color="auto"/>
                            <w:left w:val="none" w:sz="0" w:space="0" w:color="auto"/>
                            <w:bottom w:val="none" w:sz="0" w:space="0" w:color="auto"/>
                            <w:right w:val="none" w:sz="0" w:space="0" w:color="auto"/>
                          </w:divBdr>
                          <w:divsChild>
                            <w:div w:id="671570473">
                              <w:marLeft w:val="0"/>
                              <w:marRight w:val="0"/>
                              <w:marTop w:val="0"/>
                              <w:marBottom w:val="0"/>
                              <w:divBdr>
                                <w:top w:val="none" w:sz="0" w:space="0" w:color="auto"/>
                                <w:left w:val="none" w:sz="0" w:space="0" w:color="auto"/>
                                <w:bottom w:val="none" w:sz="0" w:space="0" w:color="auto"/>
                                <w:right w:val="none" w:sz="0" w:space="0" w:color="auto"/>
                              </w:divBdr>
                              <w:divsChild>
                                <w:div w:id="17519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019852">
      <w:bodyDiv w:val="1"/>
      <w:marLeft w:val="0"/>
      <w:marRight w:val="0"/>
      <w:marTop w:val="0"/>
      <w:marBottom w:val="0"/>
      <w:divBdr>
        <w:top w:val="none" w:sz="0" w:space="0" w:color="auto"/>
        <w:left w:val="none" w:sz="0" w:space="0" w:color="auto"/>
        <w:bottom w:val="none" w:sz="0" w:space="0" w:color="auto"/>
        <w:right w:val="none" w:sz="0" w:space="0" w:color="auto"/>
      </w:divBdr>
    </w:div>
    <w:div w:id="1089232471">
      <w:bodyDiv w:val="1"/>
      <w:marLeft w:val="0"/>
      <w:marRight w:val="0"/>
      <w:marTop w:val="0"/>
      <w:marBottom w:val="0"/>
      <w:divBdr>
        <w:top w:val="none" w:sz="0" w:space="0" w:color="auto"/>
        <w:left w:val="none" w:sz="0" w:space="0" w:color="auto"/>
        <w:bottom w:val="none" w:sz="0" w:space="0" w:color="auto"/>
        <w:right w:val="none" w:sz="0" w:space="0" w:color="auto"/>
      </w:divBdr>
    </w:div>
    <w:div w:id="1092973461">
      <w:bodyDiv w:val="1"/>
      <w:marLeft w:val="0"/>
      <w:marRight w:val="0"/>
      <w:marTop w:val="0"/>
      <w:marBottom w:val="0"/>
      <w:divBdr>
        <w:top w:val="none" w:sz="0" w:space="0" w:color="auto"/>
        <w:left w:val="none" w:sz="0" w:space="0" w:color="auto"/>
        <w:bottom w:val="none" w:sz="0" w:space="0" w:color="auto"/>
        <w:right w:val="none" w:sz="0" w:space="0" w:color="auto"/>
      </w:divBdr>
    </w:div>
    <w:div w:id="1100367855">
      <w:bodyDiv w:val="1"/>
      <w:marLeft w:val="0"/>
      <w:marRight w:val="0"/>
      <w:marTop w:val="0"/>
      <w:marBottom w:val="0"/>
      <w:divBdr>
        <w:top w:val="none" w:sz="0" w:space="0" w:color="auto"/>
        <w:left w:val="none" w:sz="0" w:space="0" w:color="auto"/>
        <w:bottom w:val="none" w:sz="0" w:space="0" w:color="auto"/>
        <w:right w:val="none" w:sz="0" w:space="0" w:color="auto"/>
      </w:divBdr>
    </w:div>
    <w:div w:id="1167092120">
      <w:bodyDiv w:val="1"/>
      <w:marLeft w:val="0"/>
      <w:marRight w:val="0"/>
      <w:marTop w:val="0"/>
      <w:marBottom w:val="0"/>
      <w:divBdr>
        <w:top w:val="none" w:sz="0" w:space="0" w:color="auto"/>
        <w:left w:val="none" w:sz="0" w:space="0" w:color="auto"/>
        <w:bottom w:val="none" w:sz="0" w:space="0" w:color="auto"/>
        <w:right w:val="none" w:sz="0" w:space="0" w:color="auto"/>
      </w:divBdr>
    </w:div>
    <w:div w:id="1254244513">
      <w:bodyDiv w:val="1"/>
      <w:marLeft w:val="0"/>
      <w:marRight w:val="0"/>
      <w:marTop w:val="0"/>
      <w:marBottom w:val="0"/>
      <w:divBdr>
        <w:top w:val="none" w:sz="0" w:space="0" w:color="auto"/>
        <w:left w:val="none" w:sz="0" w:space="0" w:color="auto"/>
        <w:bottom w:val="none" w:sz="0" w:space="0" w:color="auto"/>
        <w:right w:val="none" w:sz="0" w:space="0" w:color="auto"/>
      </w:divBdr>
    </w:div>
    <w:div w:id="1327242445">
      <w:bodyDiv w:val="1"/>
      <w:marLeft w:val="0"/>
      <w:marRight w:val="0"/>
      <w:marTop w:val="0"/>
      <w:marBottom w:val="0"/>
      <w:divBdr>
        <w:top w:val="none" w:sz="0" w:space="0" w:color="auto"/>
        <w:left w:val="none" w:sz="0" w:space="0" w:color="auto"/>
        <w:bottom w:val="none" w:sz="0" w:space="0" w:color="auto"/>
        <w:right w:val="none" w:sz="0" w:space="0" w:color="auto"/>
      </w:divBdr>
    </w:div>
    <w:div w:id="1348675047">
      <w:bodyDiv w:val="1"/>
      <w:marLeft w:val="0"/>
      <w:marRight w:val="0"/>
      <w:marTop w:val="0"/>
      <w:marBottom w:val="0"/>
      <w:divBdr>
        <w:top w:val="none" w:sz="0" w:space="0" w:color="auto"/>
        <w:left w:val="none" w:sz="0" w:space="0" w:color="auto"/>
        <w:bottom w:val="none" w:sz="0" w:space="0" w:color="auto"/>
        <w:right w:val="none" w:sz="0" w:space="0" w:color="auto"/>
      </w:divBdr>
    </w:div>
    <w:div w:id="1360205811">
      <w:bodyDiv w:val="1"/>
      <w:marLeft w:val="0"/>
      <w:marRight w:val="0"/>
      <w:marTop w:val="0"/>
      <w:marBottom w:val="0"/>
      <w:divBdr>
        <w:top w:val="none" w:sz="0" w:space="0" w:color="auto"/>
        <w:left w:val="none" w:sz="0" w:space="0" w:color="auto"/>
        <w:bottom w:val="none" w:sz="0" w:space="0" w:color="auto"/>
        <w:right w:val="none" w:sz="0" w:space="0" w:color="auto"/>
      </w:divBdr>
    </w:div>
    <w:div w:id="1422681329">
      <w:bodyDiv w:val="1"/>
      <w:marLeft w:val="0"/>
      <w:marRight w:val="0"/>
      <w:marTop w:val="0"/>
      <w:marBottom w:val="0"/>
      <w:divBdr>
        <w:top w:val="none" w:sz="0" w:space="0" w:color="auto"/>
        <w:left w:val="none" w:sz="0" w:space="0" w:color="auto"/>
        <w:bottom w:val="none" w:sz="0" w:space="0" w:color="auto"/>
        <w:right w:val="none" w:sz="0" w:space="0" w:color="auto"/>
      </w:divBdr>
    </w:div>
    <w:div w:id="1428892576">
      <w:bodyDiv w:val="1"/>
      <w:marLeft w:val="0"/>
      <w:marRight w:val="0"/>
      <w:marTop w:val="0"/>
      <w:marBottom w:val="0"/>
      <w:divBdr>
        <w:top w:val="none" w:sz="0" w:space="0" w:color="auto"/>
        <w:left w:val="none" w:sz="0" w:space="0" w:color="auto"/>
        <w:bottom w:val="none" w:sz="0" w:space="0" w:color="auto"/>
        <w:right w:val="none" w:sz="0" w:space="0" w:color="auto"/>
      </w:divBdr>
    </w:div>
    <w:div w:id="1446194531">
      <w:bodyDiv w:val="1"/>
      <w:marLeft w:val="0"/>
      <w:marRight w:val="0"/>
      <w:marTop w:val="0"/>
      <w:marBottom w:val="0"/>
      <w:divBdr>
        <w:top w:val="none" w:sz="0" w:space="0" w:color="auto"/>
        <w:left w:val="none" w:sz="0" w:space="0" w:color="auto"/>
        <w:bottom w:val="none" w:sz="0" w:space="0" w:color="auto"/>
        <w:right w:val="none" w:sz="0" w:space="0" w:color="auto"/>
      </w:divBdr>
    </w:div>
    <w:div w:id="1467308366">
      <w:bodyDiv w:val="1"/>
      <w:marLeft w:val="0"/>
      <w:marRight w:val="0"/>
      <w:marTop w:val="0"/>
      <w:marBottom w:val="0"/>
      <w:divBdr>
        <w:top w:val="none" w:sz="0" w:space="0" w:color="auto"/>
        <w:left w:val="none" w:sz="0" w:space="0" w:color="auto"/>
        <w:bottom w:val="none" w:sz="0" w:space="0" w:color="auto"/>
        <w:right w:val="none" w:sz="0" w:space="0" w:color="auto"/>
      </w:divBdr>
    </w:div>
    <w:div w:id="1523930701">
      <w:bodyDiv w:val="1"/>
      <w:marLeft w:val="0"/>
      <w:marRight w:val="0"/>
      <w:marTop w:val="0"/>
      <w:marBottom w:val="0"/>
      <w:divBdr>
        <w:top w:val="none" w:sz="0" w:space="0" w:color="auto"/>
        <w:left w:val="none" w:sz="0" w:space="0" w:color="auto"/>
        <w:bottom w:val="none" w:sz="0" w:space="0" w:color="auto"/>
        <w:right w:val="none" w:sz="0" w:space="0" w:color="auto"/>
      </w:divBdr>
    </w:div>
    <w:div w:id="1574006680">
      <w:bodyDiv w:val="1"/>
      <w:marLeft w:val="0"/>
      <w:marRight w:val="0"/>
      <w:marTop w:val="0"/>
      <w:marBottom w:val="0"/>
      <w:divBdr>
        <w:top w:val="none" w:sz="0" w:space="0" w:color="auto"/>
        <w:left w:val="none" w:sz="0" w:space="0" w:color="auto"/>
        <w:bottom w:val="none" w:sz="0" w:space="0" w:color="auto"/>
        <w:right w:val="none" w:sz="0" w:space="0" w:color="auto"/>
      </w:divBdr>
    </w:div>
    <w:div w:id="1705404977">
      <w:bodyDiv w:val="1"/>
      <w:marLeft w:val="0"/>
      <w:marRight w:val="0"/>
      <w:marTop w:val="0"/>
      <w:marBottom w:val="0"/>
      <w:divBdr>
        <w:top w:val="none" w:sz="0" w:space="0" w:color="auto"/>
        <w:left w:val="none" w:sz="0" w:space="0" w:color="auto"/>
        <w:bottom w:val="none" w:sz="0" w:space="0" w:color="auto"/>
        <w:right w:val="none" w:sz="0" w:space="0" w:color="auto"/>
      </w:divBdr>
    </w:div>
    <w:div w:id="1726829304">
      <w:bodyDiv w:val="1"/>
      <w:marLeft w:val="0"/>
      <w:marRight w:val="0"/>
      <w:marTop w:val="0"/>
      <w:marBottom w:val="0"/>
      <w:divBdr>
        <w:top w:val="none" w:sz="0" w:space="0" w:color="auto"/>
        <w:left w:val="none" w:sz="0" w:space="0" w:color="auto"/>
        <w:bottom w:val="none" w:sz="0" w:space="0" w:color="auto"/>
        <w:right w:val="none" w:sz="0" w:space="0" w:color="auto"/>
      </w:divBdr>
    </w:div>
    <w:div w:id="1922059875">
      <w:bodyDiv w:val="1"/>
      <w:marLeft w:val="0"/>
      <w:marRight w:val="0"/>
      <w:marTop w:val="0"/>
      <w:marBottom w:val="0"/>
      <w:divBdr>
        <w:top w:val="none" w:sz="0" w:space="0" w:color="auto"/>
        <w:left w:val="none" w:sz="0" w:space="0" w:color="auto"/>
        <w:bottom w:val="none" w:sz="0" w:space="0" w:color="auto"/>
        <w:right w:val="none" w:sz="0" w:space="0" w:color="auto"/>
      </w:divBdr>
    </w:div>
    <w:div w:id="1963462808">
      <w:bodyDiv w:val="1"/>
      <w:marLeft w:val="0"/>
      <w:marRight w:val="0"/>
      <w:marTop w:val="0"/>
      <w:marBottom w:val="0"/>
      <w:divBdr>
        <w:top w:val="none" w:sz="0" w:space="0" w:color="auto"/>
        <w:left w:val="none" w:sz="0" w:space="0" w:color="auto"/>
        <w:bottom w:val="none" w:sz="0" w:space="0" w:color="auto"/>
        <w:right w:val="none" w:sz="0" w:space="0" w:color="auto"/>
      </w:divBdr>
    </w:div>
    <w:div w:id="2007510007">
      <w:bodyDiv w:val="1"/>
      <w:marLeft w:val="0"/>
      <w:marRight w:val="0"/>
      <w:marTop w:val="0"/>
      <w:marBottom w:val="0"/>
      <w:divBdr>
        <w:top w:val="none" w:sz="0" w:space="0" w:color="auto"/>
        <w:left w:val="none" w:sz="0" w:space="0" w:color="auto"/>
        <w:bottom w:val="none" w:sz="0" w:space="0" w:color="auto"/>
        <w:right w:val="none" w:sz="0" w:space="0" w:color="auto"/>
      </w:divBdr>
    </w:div>
    <w:div w:id="2049911791">
      <w:bodyDiv w:val="1"/>
      <w:marLeft w:val="0"/>
      <w:marRight w:val="0"/>
      <w:marTop w:val="0"/>
      <w:marBottom w:val="0"/>
      <w:divBdr>
        <w:top w:val="none" w:sz="0" w:space="0" w:color="auto"/>
        <w:left w:val="none" w:sz="0" w:space="0" w:color="auto"/>
        <w:bottom w:val="none" w:sz="0" w:space="0" w:color="auto"/>
        <w:right w:val="none" w:sz="0" w:space="0" w:color="auto"/>
      </w:divBdr>
    </w:div>
    <w:div w:id="208471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gl@mst.edu" TargetMode="External"/><Relationship Id="rId13" Type="http://schemas.openxmlformats.org/officeDocument/2006/relationships/package" Target="embeddings/Microsoft_Excel_Worksheet1.xlsx"/><Relationship Id="rId18" Type="http://schemas.openxmlformats.org/officeDocument/2006/relationships/image" Target="media/image4.em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package" Target="embeddings/Microsoft_Excel_Worksheet5.xlsx"/><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6.xlsx"/><Relationship Id="rId10" Type="http://schemas.openxmlformats.org/officeDocument/2006/relationships/hyperlink" Target="mailto:sandeep.nabar@okstate.edu" TargetMode="External"/><Relationship Id="rId19" Type="http://schemas.openxmlformats.org/officeDocument/2006/relationships/package" Target="embeddings/Microsoft_Excel_Worksheet4.xlsx"/><Relationship Id="rId4" Type="http://schemas.openxmlformats.org/officeDocument/2006/relationships/settings" Target="settings.xml"/><Relationship Id="rId9" Type="http://schemas.openxmlformats.org/officeDocument/2006/relationships/hyperlink" Target="mailto:jha@loyno.edu"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DCCFB0-E583-46CC-81AA-D10A57A56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7227</Words>
  <Characters>41200</Characters>
  <Application>Microsoft Office Word</Application>
  <DocSecurity>4</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48331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joohyung ha</dc:creator>
  <cp:lastModifiedBy>Eng, LiLi</cp:lastModifiedBy>
  <cp:revision>2</cp:revision>
  <cp:lastPrinted>2010-09-09T00:06:00Z</cp:lastPrinted>
  <dcterms:created xsi:type="dcterms:W3CDTF">2012-03-12T19:22:00Z</dcterms:created>
  <dcterms:modified xsi:type="dcterms:W3CDTF">2012-03-12T19:22:00Z</dcterms:modified>
</cp:coreProperties>
</file>